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D0" w:rsidRPr="006C217E" w:rsidRDefault="005F57D0" w:rsidP="005F57D0">
      <w:pPr>
        <w:pStyle w:val="Heading2"/>
        <w:numPr>
          <w:ilvl w:val="1"/>
          <w:numId w:val="6"/>
        </w:numPr>
      </w:pPr>
      <w:bookmarkStart w:id="0" w:name="_Toc482088662"/>
      <w:bookmarkStart w:id="1" w:name="_Toc483388517"/>
      <w:r w:rsidRPr="006C217E">
        <w:t>Performance</w:t>
      </w:r>
      <w:r>
        <w:t xml:space="preserve"> Management and</w:t>
      </w:r>
      <w:r w:rsidRPr="006C217E">
        <w:t xml:space="preserve"> Discipline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5F57D0" w:rsidRPr="00783E77" w:rsidTr="002D6AA2">
        <w:trPr>
          <w:trHeight w:val="251"/>
        </w:trPr>
        <w:tc>
          <w:tcPr>
            <w:tcW w:w="8789" w:type="dxa"/>
          </w:tcPr>
          <w:p w:rsidR="005F57D0" w:rsidRPr="00783E77" w:rsidRDefault="005F57D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5F57D0" w:rsidRPr="00783E77" w:rsidTr="002D6AA2">
        <w:trPr>
          <w:trHeight w:val="198"/>
        </w:trPr>
        <w:tc>
          <w:tcPr>
            <w:tcW w:w="8789" w:type="dxa"/>
          </w:tcPr>
          <w:p w:rsidR="005F57D0" w:rsidRPr="00783E77" w:rsidRDefault="005F57D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5F57D0" w:rsidRPr="00783E77" w:rsidTr="002D6AA2">
        <w:trPr>
          <w:trHeight w:val="291"/>
        </w:trPr>
        <w:tc>
          <w:tcPr>
            <w:tcW w:w="8789" w:type="dxa"/>
          </w:tcPr>
          <w:p w:rsidR="005F57D0" w:rsidRPr="00783E77" w:rsidRDefault="005F57D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5F57D0" w:rsidRPr="00783E77" w:rsidTr="002D6AA2">
        <w:trPr>
          <w:trHeight w:val="291"/>
        </w:trPr>
        <w:tc>
          <w:tcPr>
            <w:tcW w:w="8789" w:type="dxa"/>
          </w:tcPr>
          <w:p w:rsidR="005F57D0" w:rsidRPr="00783E77" w:rsidRDefault="005F57D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5F57D0" w:rsidRPr="00783E77" w:rsidTr="002D6AA2">
        <w:trPr>
          <w:trHeight w:val="291"/>
        </w:trPr>
        <w:tc>
          <w:tcPr>
            <w:tcW w:w="8789" w:type="dxa"/>
          </w:tcPr>
          <w:p w:rsidR="005F57D0" w:rsidRDefault="005F57D0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5F57D0" w:rsidRDefault="005F57D0" w:rsidP="002D6AA2">
            <w:pPr>
              <w:pStyle w:val="BNGNormal"/>
              <w:spacing w:after="60"/>
              <w:jc w:val="right"/>
              <w:rPr>
                <w:i/>
                <w:sz w:val="18"/>
                <w:szCs w:val="18"/>
              </w:rPr>
            </w:pPr>
            <w:r w:rsidRPr="00FE78B3">
              <w:rPr>
                <w:i/>
                <w:sz w:val="18"/>
                <w:szCs w:val="18"/>
              </w:rPr>
              <w:t>National Standards for Volunteer Involvement</w:t>
            </w:r>
          </w:p>
          <w:p w:rsidR="005F57D0" w:rsidRDefault="005F57D0" w:rsidP="002D6AA2">
            <w:pPr>
              <w:pStyle w:val="BNGNormal"/>
              <w:spacing w:after="60"/>
              <w:jc w:val="right"/>
              <w:rPr>
                <w:i/>
                <w:sz w:val="18"/>
                <w:szCs w:val="18"/>
              </w:rPr>
            </w:pPr>
            <w:r w:rsidRPr="00BF4513">
              <w:rPr>
                <w:i/>
                <w:sz w:val="18"/>
                <w:szCs w:val="18"/>
              </w:rPr>
              <w:t xml:space="preserve">Small Business Fair Dismissal Code </w:t>
            </w:r>
          </w:p>
          <w:p w:rsidR="005F57D0" w:rsidRPr="00461C13" w:rsidRDefault="005F57D0" w:rsidP="002D6AA2">
            <w:pPr>
              <w:pStyle w:val="BNGNormal"/>
              <w:spacing w:after="240"/>
              <w:jc w:val="right"/>
              <w:rPr>
                <w:i/>
                <w:sz w:val="18"/>
                <w:szCs w:val="18"/>
              </w:rPr>
            </w:pPr>
            <w:r w:rsidRPr="002E37EB">
              <w:rPr>
                <w:i/>
                <w:sz w:val="18"/>
                <w:szCs w:val="18"/>
                <w:lang w:val="en-US"/>
              </w:rPr>
              <w:t>Performance Review Policy</w:t>
            </w:r>
          </w:p>
        </w:tc>
      </w:tr>
    </w:tbl>
    <w:p w:rsidR="005F57D0" w:rsidRPr="002E37EB" w:rsidRDefault="005F57D0" w:rsidP="005F57D0">
      <w:proofErr w:type="gramStart"/>
      <w:r w:rsidRPr="00200983">
        <w:rPr>
          <w:highlight w:val="yellow"/>
        </w:rPr>
        <w:t xml:space="preserve">ABCD </w:t>
      </w:r>
      <w:r>
        <w:t xml:space="preserve"> </w:t>
      </w:r>
      <w:r w:rsidRPr="002E37EB">
        <w:rPr>
          <w:lang w:val="en-US"/>
        </w:rPr>
        <w:t>undertakes</w:t>
      </w:r>
      <w:proofErr w:type="gramEnd"/>
      <w:r w:rsidRPr="002E37EB">
        <w:rPr>
          <w:lang w:val="en-US"/>
        </w:rPr>
        <w:t xml:space="preserve"> to assist</w:t>
      </w:r>
      <w:r>
        <w:rPr>
          <w:lang w:val="en-US"/>
        </w:rPr>
        <w:t xml:space="preserve"> all workers</w:t>
      </w:r>
      <w:r w:rsidRPr="002E37EB">
        <w:rPr>
          <w:lang w:val="en-US"/>
        </w:rPr>
        <w:t xml:space="preserve"> </w:t>
      </w:r>
      <w:r>
        <w:rPr>
          <w:lang w:val="en-US"/>
        </w:rPr>
        <w:t>(</w:t>
      </w:r>
      <w:r w:rsidRPr="002E37EB">
        <w:rPr>
          <w:lang w:val="en-US"/>
        </w:rPr>
        <w:t>employees</w:t>
      </w:r>
      <w:r>
        <w:rPr>
          <w:lang w:val="en-US"/>
        </w:rPr>
        <w:t xml:space="preserve"> and volunteers) </w:t>
      </w:r>
      <w:r w:rsidRPr="002E37EB">
        <w:rPr>
          <w:lang w:val="en-US"/>
        </w:rPr>
        <w:t xml:space="preserve">maintain and improve their performance through review, support and management systems.  These systems are aimed at ensuring </w:t>
      </w:r>
      <w:r>
        <w:rPr>
          <w:lang w:val="en-US"/>
        </w:rPr>
        <w:t>workers</w:t>
      </w:r>
      <w:r w:rsidRPr="002E37EB">
        <w:rPr>
          <w:lang w:val="en-US"/>
        </w:rPr>
        <w:t xml:space="preserve"> are treated fairly and that they are provided every opportunity to meet the standards required in their work areas.</w:t>
      </w:r>
    </w:p>
    <w:p w:rsidR="005F57D0" w:rsidRPr="002E37EB" w:rsidRDefault="005F57D0" w:rsidP="005F57D0">
      <w:pPr>
        <w:rPr>
          <w:lang w:val="en-US"/>
        </w:rPr>
      </w:pPr>
    </w:p>
    <w:p w:rsidR="005F57D0" w:rsidRDefault="005F57D0" w:rsidP="005F57D0">
      <w:pPr>
        <w:rPr>
          <w:lang w:val="en-US"/>
        </w:rPr>
      </w:pPr>
      <w:r w:rsidRPr="002E37EB">
        <w:rPr>
          <w:lang w:val="en-US"/>
        </w:rPr>
        <w:t xml:space="preserve">The purpose of performance management is to ensure that </w:t>
      </w:r>
      <w:r>
        <w:rPr>
          <w:lang w:val="en-US"/>
        </w:rPr>
        <w:t>workers</w:t>
      </w:r>
      <w:r w:rsidRPr="002E37EB">
        <w:rPr>
          <w:lang w:val="en-US"/>
        </w:rPr>
        <w:t xml:space="preserve"> achieve and maintain expected performance standards.  In order to encourage good performance, all </w:t>
      </w:r>
      <w:r>
        <w:rPr>
          <w:lang w:val="en-US"/>
        </w:rPr>
        <w:t>workers</w:t>
      </w:r>
      <w:r w:rsidRPr="002E37EB">
        <w:rPr>
          <w:lang w:val="en-US"/>
        </w:rPr>
        <w:t xml:space="preserve"> will be provided with regular feedback on their work (see </w:t>
      </w:r>
      <w:r>
        <w:rPr>
          <w:i/>
          <w:lang w:val="en-US"/>
        </w:rPr>
        <w:t>Performance Review Policy</w:t>
      </w:r>
      <w:r w:rsidRPr="002E37EB">
        <w:rPr>
          <w:i/>
          <w:lang w:val="en-US"/>
        </w:rPr>
        <w:t>)</w:t>
      </w:r>
      <w:r w:rsidRPr="002E37EB">
        <w:rPr>
          <w:lang w:val="en-US"/>
        </w:rPr>
        <w:t>.</w:t>
      </w:r>
      <w:r>
        <w:rPr>
          <w:lang w:val="en-US"/>
        </w:rPr>
        <w:t xml:space="preserve"> </w:t>
      </w:r>
      <w:r w:rsidRPr="002E37EB">
        <w:rPr>
          <w:lang w:val="en-US"/>
        </w:rPr>
        <w:t xml:space="preserve">Where there are concerns about performance, </w:t>
      </w:r>
      <w:r w:rsidRPr="00200983">
        <w:rPr>
          <w:highlight w:val="yellow"/>
          <w:lang w:val="en-US"/>
        </w:rPr>
        <w:t>ABCD</w:t>
      </w:r>
      <w:r w:rsidRPr="002E37EB">
        <w:rPr>
          <w:lang w:val="en-US"/>
        </w:rPr>
        <w:t xml:space="preserve"> is committed to providing all </w:t>
      </w:r>
      <w:r>
        <w:rPr>
          <w:lang w:val="en-US"/>
        </w:rPr>
        <w:t>workers</w:t>
      </w:r>
      <w:r w:rsidRPr="002E37EB">
        <w:rPr>
          <w:lang w:val="en-US"/>
        </w:rPr>
        <w:t xml:space="preserve"> with prompt performance management aimed at addressing poor performance. </w:t>
      </w:r>
    </w:p>
    <w:p w:rsidR="005F57D0" w:rsidRDefault="005F57D0" w:rsidP="005F57D0">
      <w:pPr>
        <w:rPr>
          <w:lang w:val="en-US"/>
        </w:rPr>
      </w:pPr>
    </w:p>
    <w:p w:rsidR="005F57D0" w:rsidRPr="008A5757" w:rsidRDefault="005F57D0" w:rsidP="005F57D0">
      <w:pPr>
        <w:rPr>
          <w:bCs/>
          <w:lang w:val="en-US"/>
        </w:rPr>
      </w:pPr>
      <w:r w:rsidRPr="0080696F">
        <w:rPr>
          <w:bCs/>
          <w:lang w:val="en-US"/>
        </w:rPr>
        <w:t xml:space="preserve">It is the </w:t>
      </w:r>
      <w:r>
        <w:rPr>
          <w:bCs/>
          <w:lang w:val="en-US"/>
        </w:rPr>
        <w:t xml:space="preserve">responsibility of the Manager to oversee the performance management of workers. The Board is responsible for the performance management of the Manager. </w:t>
      </w:r>
    </w:p>
    <w:p w:rsidR="005F57D0" w:rsidRDefault="005F57D0" w:rsidP="005F57D0">
      <w:pPr>
        <w:rPr>
          <w:lang w:val="en-US"/>
        </w:rPr>
      </w:pPr>
    </w:p>
    <w:p w:rsidR="005F57D0" w:rsidRDefault="005F57D0" w:rsidP="005F57D0">
      <w:pPr>
        <w:rPr>
          <w:lang w:val="en-US"/>
        </w:rPr>
      </w:pPr>
      <w:r>
        <w:rPr>
          <w:lang w:val="en-US"/>
        </w:rPr>
        <w:t>The Manager</w:t>
      </w:r>
      <w:r w:rsidRPr="005C62D6">
        <w:rPr>
          <w:lang w:val="en-US"/>
        </w:rPr>
        <w:t xml:space="preserve"> may choose between informal or formal performance management procedures, depending upon the severity and circumstances of the concern.  </w:t>
      </w:r>
    </w:p>
    <w:p w:rsidR="005F57D0" w:rsidRDefault="005F57D0" w:rsidP="005F57D0">
      <w:pPr>
        <w:rPr>
          <w:lang w:val="en-US"/>
        </w:rPr>
      </w:pPr>
    </w:p>
    <w:p w:rsidR="005F57D0" w:rsidRDefault="005F57D0" w:rsidP="005F57D0">
      <w:pPr>
        <w:rPr>
          <w:lang w:val="en-US"/>
        </w:rPr>
      </w:pPr>
      <w:r w:rsidRPr="005C62D6">
        <w:rPr>
          <w:lang w:val="en-US"/>
        </w:rPr>
        <w:t>Informal pe</w:t>
      </w:r>
      <w:r>
        <w:rPr>
          <w:lang w:val="en-US"/>
        </w:rPr>
        <w:t>rformance management refers to</w:t>
      </w:r>
      <w:r w:rsidRPr="005C62D6">
        <w:rPr>
          <w:lang w:val="en-US"/>
        </w:rPr>
        <w:t xml:space="preserve"> verbal discussion</w:t>
      </w:r>
      <w:r>
        <w:rPr>
          <w:lang w:val="en-US"/>
        </w:rPr>
        <w:t>s between a manager and a</w:t>
      </w:r>
      <w:r w:rsidRPr="005C62D6">
        <w:rPr>
          <w:lang w:val="en-US"/>
        </w:rPr>
        <w:t xml:space="preserve"> </w:t>
      </w:r>
      <w:r>
        <w:rPr>
          <w:lang w:val="en-US"/>
        </w:rPr>
        <w:t>worker over</w:t>
      </w:r>
      <w:r w:rsidRPr="005C62D6">
        <w:rPr>
          <w:lang w:val="en-US"/>
        </w:rPr>
        <w:t xml:space="preserve"> performance, work standards or other performance related issues. </w:t>
      </w:r>
    </w:p>
    <w:p w:rsidR="005F57D0" w:rsidRDefault="005F57D0" w:rsidP="005F57D0">
      <w:pPr>
        <w:rPr>
          <w:lang w:val="en-US"/>
        </w:rPr>
      </w:pPr>
    </w:p>
    <w:p w:rsidR="005F57D0" w:rsidRPr="005C62D6" w:rsidRDefault="005F57D0" w:rsidP="005F57D0">
      <w:pPr>
        <w:rPr>
          <w:lang w:val="en-US"/>
        </w:rPr>
      </w:pPr>
      <w:r w:rsidRPr="005C62D6">
        <w:rPr>
          <w:lang w:val="en-US"/>
        </w:rPr>
        <w:t xml:space="preserve">Formal performance management refers to a face-to-face meeting that </w:t>
      </w:r>
      <w:r>
        <w:rPr>
          <w:lang w:val="en-US"/>
        </w:rPr>
        <w:t>may result</w:t>
      </w:r>
      <w:r w:rsidRPr="005C62D6">
        <w:rPr>
          <w:lang w:val="en-US"/>
        </w:rPr>
        <w:t xml:space="preserve"> in a written document to record the </w:t>
      </w:r>
      <w:r>
        <w:rPr>
          <w:lang w:val="en-US"/>
        </w:rPr>
        <w:t>discussion</w:t>
      </w:r>
      <w:r w:rsidRPr="005C62D6">
        <w:rPr>
          <w:lang w:val="en-US"/>
        </w:rPr>
        <w:t xml:space="preserve"> and</w:t>
      </w:r>
      <w:r>
        <w:rPr>
          <w:lang w:val="en-US"/>
        </w:rPr>
        <w:t xml:space="preserve"> its outcomes, which may include a formal warning.</w:t>
      </w:r>
    </w:p>
    <w:p w:rsidR="005F57D0" w:rsidRPr="005C62D6" w:rsidRDefault="005F57D0" w:rsidP="005F57D0">
      <w:pPr>
        <w:rPr>
          <w:lang w:val="en-US"/>
        </w:rPr>
      </w:pPr>
    </w:p>
    <w:p w:rsidR="005F57D0" w:rsidRPr="005C62D6" w:rsidRDefault="005F57D0" w:rsidP="005F57D0">
      <w:pPr>
        <w:rPr>
          <w:lang w:val="en-US"/>
        </w:rPr>
      </w:pPr>
      <w:r w:rsidRPr="005C62D6">
        <w:rPr>
          <w:lang w:val="en-US"/>
        </w:rPr>
        <w:t xml:space="preserve">In both formal and informal processes, </w:t>
      </w:r>
      <w:r>
        <w:rPr>
          <w:lang w:val="en-US"/>
        </w:rPr>
        <w:t>workers</w:t>
      </w:r>
      <w:r w:rsidRPr="005C62D6">
        <w:rPr>
          <w:lang w:val="en-US"/>
        </w:rPr>
        <w:t xml:space="preserve"> will be: </w:t>
      </w:r>
    </w:p>
    <w:p w:rsidR="005F57D0" w:rsidRPr="005C62D6" w:rsidRDefault="005F57D0" w:rsidP="005F57D0">
      <w:pPr>
        <w:numPr>
          <w:ilvl w:val="0"/>
          <w:numId w:val="3"/>
        </w:numPr>
        <w:rPr>
          <w:lang w:val="en-US"/>
        </w:rPr>
      </w:pPr>
      <w:r w:rsidRPr="005C62D6">
        <w:rPr>
          <w:lang w:val="en-US"/>
        </w:rPr>
        <w:t>provided with c</w:t>
      </w:r>
      <w:r>
        <w:rPr>
          <w:lang w:val="en-US"/>
        </w:rPr>
        <w:t>lear feedback at an early stage</w:t>
      </w:r>
    </w:p>
    <w:p w:rsidR="005F57D0" w:rsidRPr="005C62D6" w:rsidRDefault="005F57D0" w:rsidP="005F57D0">
      <w:pPr>
        <w:numPr>
          <w:ilvl w:val="0"/>
          <w:numId w:val="3"/>
        </w:numPr>
        <w:rPr>
          <w:lang w:val="en-US"/>
        </w:rPr>
      </w:pPr>
      <w:r w:rsidRPr="005C62D6">
        <w:rPr>
          <w:lang w:val="en-US"/>
        </w:rPr>
        <w:t>invited to discuss matte</w:t>
      </w:r>
      <w:r>
        <w:rPr>
          <w:lang w:val="en-US"/>
        </w:rPr>
        <w:t>rs impacting on performance</w:t>
      </w:r>
      <w:r w:rsidRPr="005C62D6">
        <w:rPr>
          <w:lang w:val="en-US"/>
        </w:rPr>
        <w:t xml:space="preserve"> </w:t>
      </w:r>
    </w:p>
    <w:p w:rsidR="005F57D0" w:rsidRDefault="005F57D0" w:rsidP="005F57D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engaged with the M</w:t>
      </w:r>
      <w:r w:rsidRPr="005C62D6">
        <w:rPr>
          <w:lang w:val="en-US"/>
        </w:rPr>
        <w:t>anager in a p</w:t>
      </w:r>
      <w:r>
        <w:rPr>
          <w:lang w:val="en-US"/>
        </w:rPr>
        <w:t>lan for performance improvement</w:t>
      </w:r>
    </w:p>
    <w:p w:rsidR="005F57D0" w:rsidRPr="005C62D6" w:rsidRDefault="005F57D0" w:rsidP="005F57D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provided with an opportunity to reach appropriate work standards.</w:t>
      </w:r>
    </w:p>
    <w:p w:rsidR="005F57D0" w:rsidRPr="005C62D6" w:rsidRDefault="005F57D0" w:rsidP="005F57D0">
      <w:pPr>
        <w:rPr>
          <w:lang w:val="en-US"/>
        </w:rPr>
      </w:pPr>
    </w:p>
    <w:p w:rsidR="005F57D0" w:rsidRDefault="005F57D0" w:rsidP="005F57D0">
      <w:pPr>
        <w:rPr>
          <w:lang w:val="en-US"/>
        </w:rPr>
      </w:pPr>
      <w:r>
        <w:rPr>
          <w:lang w:val="en-US"/>
        </w:rPr>
        <w:t>Workers</w:t>
      </w:r>
      <w:r w:rsidRPr="005C62D6">
        <w:rPr>
          <w:lang w:val="en-US"/>
        </w:rPr>
        <w:t xml:space="preserve"> may have a support person or </w:t>
      </w:r>
      <w:r>
        <w:rPr>
          <w:lang w:val="en-US"/>
        </w:rPr>
        <w:t xml:space="preserve">union </w:t>
      </w:r>
      <w:r w:rsidRPr="005C62D6">
        <w:rPr>
          <w:lang w:val="en-US"/>
        </w:rPr>
        <w:t xml:space="preserve">representative present during </w:t>
      </w:r>
      <w:r>
        <w:rPr>
          <w:lang w:val="en-US"/>
        </w:rPr>
        <w:t>a</w:t>
      </w:r>
      <w:r w:rsidRPr="005C62D6">
        <w:rPr>
          <w:lang w:val="en-US"/>
        </w:rPr>
        <w:t xml:space="preserve"> formal performance management meeting.</w:t>
      </w:r>
    </w:p>
    <w:p w:rsidR="005F57D0" w:rsidRDefault="005F57D0" w:rsidP="005F57D0">
      <w:pPr>
        <w:rPr>
          <w:lang w:val="en-US"/>
        </w:rPr>
      </w:pPr>
    </w:p>
    <w:p w:rsidR="005F57D0" w:rsidRDefault="005F57D0" w:rsidP="005F57D0">
      <w:pPr>
        <w:rPr>
          <w:lang w:val="en-US"/>
        </w:rPr>
      </w:pPr>
      <w:r w:rsidRPr="00200983">
        <w:rPr>
          <w:highlight w:val="yellow"/>
          <w:lang w:val="en-US"/>
        </w:rPr>
        <w:t>ABCD</w:t>
      </w:r>
      <w:r w:rsidRPr="005C62D6">
        <w:rPr>
          <w:lang w:val="en-US"/>
        </w:rPr>
        <w:t xml:space="preserve"> will maintain its integrity and service to its customers and partners by ensuring operational </w:t>
      </w:r>
      <w:r>
        <w:rPr>
          <w:lang w:val="en-US"/>
        </w:rPr>
        <w:t>standards</w:t>
      </w:r>
      <w:r w:rsidRPr="005C62D6">
        <w:rPr>
          <w:lang w:val="en-US"/>
        </w:rPr>
        <w:t xml:space="preserve"> are met.  Consistent with this, </w:t>
      </w:r>
      <w:r>
        <w:rPr>
          <w:lang w:val="en-US"/>
        </w:rPr>
        <w:t>workers</w:t>
      </w:r>
      <w:r w:rsidRPr="005C62D6">
        <w:rPr>
          <w:lang w:val="en-US"/>
        </w:rPr>
        <w:t xml:space="preserve"> who fail to respond to performance management after due process has been followed,</w:t>
      </w:r>
      <w:r>
        <w:rPr>
          <w:lang w:val="en-US"/>
        </w:rPr>
        <w:t xml:space="preserve"> and continue to show poor performance or conduct,</w:t>
      </w:r>
      <w:r w:rsidRPr="005C62D6">
        <w:rPr>
          <w:lang w:val="en-US"/>
        </w:rPr>
        <w:t xml:space="preserve"> may</w:t>
      </w:r>
      <w:r>
        <w:rPr>
          <w:lang w:val="en-US"/>
        </w:rPr>
        <w:t xml:space="preserve"> be subject to disciplinary action, including having</w:t>
      </w:r>
      <w:r w:rsidRPr="005C62D6">
        <w:rPr>
          <w:lang w:val="en-US"/>
        </w:rPr>
        <w:t xml:space="preserve"> their </w:t>
      </w:r>
      <w:r>
        <w:rPr>
          <w:lang w:val="en-US"/>
        </w:rPr>
        <w:t xml:space="preserve">engagement with </w:t>
      </w:r>
      <w:r w:rsidRPr="00200983">
        <w:rPr>
          <w:highlight w:val="yellow"/>
          <w:lang w:val="en-US"/>
        </w:rPr>
        <w:t>ABCD</w:t>
      </w:r>
      <w:r w:rsidRPr="005C62D6">
        <w:rPr>
          <w:lang w:val="en-US"/>
        </w:rPr>
        <w:t xml:space="preserve"> terminated.  </w:t>
      </w:r>
    </w:p>
    <w:p w:rsidR="005F57D0" w:rsidRDefault="005F57D0" w:rsidP="005F57D0">
      <w:pPr>
        <w:pStyle w:val="Heading3"/>
      </w:pPr>
      <w:bookmarkStart w:id="2" w:name="_Toc482088663"/>
      <w:bookmarkStart w:id="3" w:name="_Toc483388518"/>
      <w:r>
        <w:lastRenderedPageBreak/>
        <w:t>Disciplinary action and termination</w:t>
      </w:r>
      <w:bookmarkEnd w:id="2"/>
      <w:bookmarkEnd w:id="3"/>
    </w:p>
    <w:p w:rsidR="005F57D0" w:rsidRPr="00BF4513" w:rsidRDefault="005F57D0" w:rsidP="005F57D0">
      <w:pPr>
        <w:rPr>
          <w:lang w:val="en-US"/>
        </w:rPr>
      </w:pPr>
      <w:r w:rsidRPr="005C62D6">
        <w:rPr>
          <w:lang w:val="en-US"/>
        </w:rPr>
        <w:t>Any d</w:t>
      </w:r>
      <w:r>
        <w:rPr>
          <w:lang w:val="en-US"/>
        </w:rPr>
        <w:t xml:space="preserve">isciplinary action will be fair, </w:t>
      </w:r>
      <w:r w:rsidRPr="005C62D6">
        <w:rPr>
          <w:lang w:val="en-US"/>
        </w:rPr>
        <w:t>reasonable</w:t>
      </w:r>
      <w:r>
        <w:rPr>
          <w:lang w:val="en-US"/>
        </w:rPr>
        <w:t xml:space="preserve"> and documented</w:t>
      </w:r>
      <w:r w:rsidRPr="005C62D6">
        <w:rPr>
          <w:lang w:val="en-US"/>
        </w:rPr>
        <w:t>, taking into consideration the severity and nature of the offence and the work</w:t>
      </w:r>
      <w:r>
        <w:rPr>
          <w:lang w:val="en-US"/>
        </w:rPr>
        <w:t>er's performance</w:t>
      </w:r>
      <w:r w:rsidRPr="005C62D6">
        <w:rPr>
          <w:lang w:val="en-US"/>
        </w:rPr>
        <w:t xml:space="preserve"> record.  </w:t>
      </w:r>
      <w:r>
        <w:rPr>
          <w:lang w:val="en-US"/>
        </w:rPr>
        <w:t xml:space="preserve">Disciplinary action can include: </w:t>
      </w:r>
      <w:r w:rsidRPr="00BF4513">
        <w:rPr>
          <w:lang w:val="en-US"/>
        </w:rPr>
        <w:t>required counselling or training</w:t>
      </w:r>
      <w:r>
        <w:rPr>
          <w:lang w:val="en-US"/>
        </w:rPr>
        <w:t xml:space="preserve">; </w:t>
      </w:r>
      <w:r w:rsidRPr="00BF4513">
        <w:rPr>
          <w:lang w:val="en-US"/>
        </w:rPr>
        <w:t>restricted or transferred duties</w:t>
      </w:r>
      <w:r>
        <w:rPr>
          <w:lang w:val="en-US"/>
        </w:rPr>
        <w:t xml:space="preserve">; </w:t>
      </w:r>
      <w:r w:rsidRPr="00BF4513">
        <w:rPr>
          <w:lang w:val="en-US"/>
        </w:rPr>
        <w:t>demotion</w:t>
      </w:r>
      <w:r>
        <w:rPr>
          <w:lang w:val="en-US"/>
        </w:rPr>
        <w:t xml:space="preserve">; </w:t>
      </w:r>
      <w:r w:rsidRPr="00BF4513">
        <w:rPr>
          <w:lang w:val="en-US"/>
        </w:rPr>
        <w:t>warnings</w:t>
      </w:r>
      <w:r>
        <w:rPr>
          <w:lang w:val="en-US"/>
        </w:rPr>
        <w:t xml:space="preserve">; or </w:t>
      </w:r>
      <w:r w:rsidRPr="00BF4513">
        <w:rPr>
          <w:lang w:val="en-US"/>
        </w:rPr>
        <w:t>termination.</w:t>
      </w:r>
    </w:p>
    <w:p w:rsidR="005F57D0" w:rsidRDefault="005F57D0" w:rsidP="005F57D0">
      <w:pPr>
        <w:rPr>
          <w:lang w:val="en-US"/>
        </w:rPr>
      </w:pPr>
    </w:p>
    <w:p w:rsidR="005F57D0" w:rsidRDefault="005F57D0" w:rsidP="005F57D0">
      <w:pPr>
        <w:rPr>
          <w:lang w:val="en-US"/>
        </w:rPr>
      </w:pPr>
      <w:r>
        <w:rPr>
          <w:lang w:val="en-US"/>
        </w:rPr>
        <w:t xml:space="preserve">Excluding grounds for summary dismissal, all decisions to terminate a paid employee’s employment will be made by the Board of Management. </w:t>
      </w:r>
    </w:p>
    <w:p w:rsidR="005F57D0" w:rsidRDefault="005F57D0" w:rsidP="005F57D0">
      <w:pPr>
        <w:rPr>
          <w:lang w:val="en-US"/>
        </w:rPr>
      </w:pPr>
    </w:p>
    <w:p w:rsidR="005F57D0" w:rsidRDefault="005F57D0" w:rsidP="005F57D0">
      <w:pPr>
        <w:rPr>
          <w:lang w:val="en-US"/>
        </w:rPr>
      </w:pPr>
      <w:r>
        <w:rPr>
          <w:lang w:val="en-US"/>
        </w:rPr>
        <w:t>Excluding grounds for summary dismissal, all decisions to terminate a volunteer’s engagement will be made by the Manager. A volunteer may appeal such a decision to the Board of Management, but cannot continue in their duties after any notice period is served and whilst awaiting a decision of the Board.</w:t>
      </w:r>
    </w:p>
    <w:p w:rsidR="005F57D0" w:rsidRDefault="005F57D0" w:rsidP="005F57D0">
      <w:pPr>
        <w:rPr>
          <w:lang w:val="en-US"/>
        </w:rPr>
      </w:pPr>
    </w:p>
    <w:p w:rsidR="005F57D0" w:rsidRPr="00330457" w:rsidRDefault="005F57D0" w:rsidP="005F57D0">
      <w:pPr>
        <w:rPr>
          <w:i/>
          <w:lang w:val="en-US"/>
        </w:rPr>
      </w:pPr>
      <w:r>
        <w:rPr>
          <w:lang w:val="en-US"/>
        </w:rPr>
        <w:t xml:space="preserve">The </w:t>
      </w:r>
      <w:r w:rsidRPr="00200983">
        <w:rPr>
          <w:highlight w:val="yellow"/>
          <w:lang w:val="en-US"/>
        </w:rPr>
        <w:t>ABCD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Discipline Procedure </w:t>
      </w:r>
      <w:r>
        <w:rPr>
          <w:lang w:val="en-US"/>
        </w:rPr>
        <w:t>must be followed prior to any decision to terminate employment or volunteer engagement, excluding grounds for summary dismissal.</w:t>
      </w:r>
    </w:p>
    <w:p w:rsidR="005F57D0" w:rsidRPr="006C217E" w:rsidRDefault="005F57D0" w:rsidP="005F57D0">
      <w:pPr>
        <w:pStyle w:val="Heading3"/>
      </w:pPr>
      <w:bookmarkStart w:id="4" w:name="_Toc482088664"/>
      <w:bookmarkStart w:id="5" w:name="_Toc483388519"/>
      <w:r w:rsidRPr="00BF4513">
        <w:t>Summary dismissal</w:t>
      </w:r>
      <w:bookmarkEnd w:id="4"/>
      <w:bookmarkEnd w:id="5"/>
    </w:p>
    <w:p w:rsidR="005F57D0" w:rsidRPr="006C217E" w:rsidRDefault="005F57D0" w:rsidP="005F57D0">
      <w:r>
        <w:t>Any</w:t>
      </w:r>
      <w:r w:rsidRPr="006C217E">
        <w:t xml:space="preserve"> </w:t>
      </w:r>
      <w:r>
        <w:t xml:space="preserve">paid or unpaid </w:t>
      </w:r>
      <w:r w:rsidRPr="00200983">
        <w:rPr>
          <w:highlight w:val="yellow"/>
        </w:rPr>
        <w:t>ABCD</w:t>
      </w:r>
      <w:r>
        <w:t xml:space="preserve"> worker</w:t>
      </w:r>
      <w:r w:rsidRPr="006C217E">
        <w:t xml:space="preserve"> may be dismissed</w:t>
      </w:r>
      <w:r>
        <w:t xml:space="preserve"> without notice or warning when the Manager or Board believes on reasonable grounds that serious misconduct has occurred. Serious misconduct includes:</w:t>
      </w:r>
    </w:p>
    <w:p w:rsidR="005F57D0" w:rsidRPr="006C217E" w:rsidRDefault="005F57D0" w:rsidP="005F57D0">
      <w:pPr>
        <w:pStyle w:val="ListParagraph"/>
        <w:numPr>
          <w:ilvl w:val="0"/>
          <w:numId w:val="4"/>
        </w:numPr>
      </w:pPr>
      <w:r>
        <w:t>T</w:t>
      </w:r>
      <w:r w:rsidRPr="006C217E">
        <w:t xml:space="preserve">heft of property or funds from </w:t>
      </w:r>
      <w:r w:rsidRPr="00200983">
        <w:rPr>
          <w:highlight w:val="yellow"/>
        </w:rPr>
        <w:t>ABCD</w:t>
      </w:r>
      <w:r>
        <w:t>.</w:t>
      </w:r>
    </w:p>
    <w:p w:rsidR="005F57D0" w:rsidRPr="006C217E" w:rsidRDefault="005F57D0" w:rsidP="005F57D0">
      <w:pPr>
        <w:numPr>
          <w:ilvl w:val="0"/>
          <w:numId w:val="2"/>
        </w:numPr>
      </w:pPr>
      <w:r>
        <w:t>W</w:t>
      </w:r>
      <w:r w:rsidRPr="006C217E">
        <w:t xml:space="preserve">ilful damage to the property of </w:t>
      </w:r>
      <w:r w:rsidRPr="00200983">
        <w:rPr>
          <w:highlight w:val="yellow"/>
        </w:rPr>
        <w:t>ABCD</w:t>
      </w:r>
      <w:r>
        <w:t>.</w:t>
      </w:r>
    </w:p>
    <w:p w:rsidR="005F57D0" w:rsidRPr="006C217E" w:rsidRDefault="005F57D0" w:rsidP="005F57D0">
      <w:pPr>
        <w:numPr>
          <w:ilvl w:val="0"/>
          <w:numId w:val="2"/>
        </w:numPr>
      </w:pPr>
      <w:r>
        <w:t>Reasonable grounds to believe the worker is intoxicated</w:t>
      </w:r>
      <w:r w:rsidRPr="006C217E">
        <w:t xml:space="preserve"> by alcohol or other</w:t>
      </w:r>
      <w:r>
        <w:t xml:space="preserve"> substance during working hours.</w:t>
      </w:r>
    </w:p>
    <w:p w:rsidR="005F57D0" w:rsidRPr="006C217E" w:rsidRDefault="005F57D0" w:rsidP="005F57D0">
      <w:pPr>
        <w:numPr>
          <w:ilvl w:val="0"/>
          <w:numId w:val="2"/>
        </w:numPr>
      </w:pPr>
      <w:r>
        <w:t>Violent or abusive behaviour.</w:t>
      </w:r>
    </w:p>
    <w:p w:rsidR="005F57D0" w:rsidRPr="006C217E" w:rsidRDefault="005F57D0" w:rsidP="005F57D0">
      <w:pPr>
        <w:numPr>
          <w:ilvl w:val="0"/>
          <w:numId w:val="2"/>
        </w:numPr>
      </w:pPr>
      <w:r>
        <w:t>D</w:t>
      </w:r>
      <w:r w:rsidRPr="006C217E">
        <w:t>isclosure of confidential informati</w:t>
      </w:r>
      <w:r>
        <w:t>on without prior permission.</w:t>
      </w:r>
    </w:p>
    <w:p w:rsidR="005F57D0" w:rsidRPr="006C217E" w:rsidRDefault="005F57D0" w:rsidP="005F57D0">
      <w:pPr>
        <w:numPr>
          <w:ilvl w:val="0"/>
          <w:numId w:val="2"/>
        </w:numPr>
      </w:pPr>
      <w:r>
        <w:t>C</w:t>
      </w:r>
      <w:r w:rsidRPr="006C217E">
        <w:t xml:space="preserve">arrying on business in an activity similar to that performed by </w:t>
      </w:r>
      <w:r w:rsidRPr="00200983">
        <w:rPr>
          <w:highlight w:val="yellow"/>
        </w:rPr>
        <w:t>ABCD</w:t>
      </w:r>
      <w:r>
        <w:t xml:space="preserve"> without full disclosure.</w:t>
      </w:r>
    </w:p>
    <w:p w:rsidR="005F57D0" w:rsidRPr="006C217E" w:rsidRDefault="005F57D0" w:rsidP="005F57D0">
      <w:pPr>
        <w:numPr>
          <w:ilvl w:val="0"/>
          <w:numId w:val="2"/>
        </w:numPr>
      </w:pPr>
      <w:r>
        <w:t>C</w:t>
      </w:r>
      <w:r w:rsidRPr="006C217E">
        <w:t xml:space="preserve">arrying on a private business from </w:t>
      </w:r>
      <w:r w:rsidRPr="00200983">
        <w:rPr>
          <w:highlight w:val="yellow"/>
        </w:rPr>
        <w:t>ABCD</w:t>
      </w:r>
      <w:r>
        <w:t xml:space="preserve"> premises</w:t>
      </w:r>
      <w:r w:rsidRPr="006C217E">
        <w:t xml:space="preserve"> or using </w:t>
      </w:r>
      <w:r w:rsidRPr="00200983">
        <w:rPr>
          <w:highlight w:val="yellow"/>
        </w:rPr>
        <w:t>ABCD</w:t>
      </w:r>
      <w:r w:rsidRPr="006C217E">
        <w:t xml:space="preserve"> res</w:t>
      </w:r>
      <w:r>
        <w:t>ources for private business purposes.</w:t>
      </w:r>
      <w:r w:rsidRPr="006C217E">
        <w:t xml:space="preserve"> </w:t>
      </w:r>
    </w:p>
    <w:p w:rsidR="005F57D0" w:rsidRPr="006C217E" w:rsidRDefault="005F57D0" w:rsidP="005F57D0">
      <w:pPr>
        <w:numPr>
          <w:ilvl w:val="0"/>
          <w:numId w:val="2"/>
        </w:numPr>
      </w:pPr>
      <w:r>
        <w:t>Dishonesty, fraud or f</w:t>
      </w:r>
      <w:r w:rsidRPr="006C217E">
        <w:t xml:space="preserve">alsification of </w:t>
      </w:r>
      <w:r w:rsidRPr="00200983">
        <w:rPr>
          <w:highlight w:val="yellow"/>
        </w:rPr>
        <w:t>ABCD</w:t>
      </w:r>
      <w:r>
        <w:t xml:space="preserve"> records.</w:t>
      </w:r>
    </w:p>
    <w:p w:rsidR="005F57D0" w:rsidRDefault="005F57D0" w:rsidP="005F57D0">
      <w:pPr>
        <w:numPr>
          <w:ilvl w:val="0"/>
          <w:numId w:val="2"/>
        </w:numPr>
      </w:pPr>
      <w:r>
        <w:t xml:space="preserve">A conviction that renders the worker unfit for work. </w:t>
      </w:r>
    </w:p>
    <w:p w:rsidR="005F57D0" w:rsidRPr="006C217E" w:rsidRDefault="005F57D0" w:rsidP="005F57D0">
      <w:pPr>
        <w:numPr>
          <w:ilvl w:val="0"/>
          <w:numId w:val="2"/>
        </w:numPr>
      </w:pPr>
      <w:r>
        <w:t xml:space="preserve">Misconduct that seriously compromises the reputation of </w:t>
      </w:r>
      <w:r w:rsidRPr="00200983">
        <w:rPr>
          <w:highlight w:val="yellow"/>
        </w:rPr>
        <w:t>ABCD</w:t>
      </w:r>
      <w:r>
        <w:t>.</w:t>
      </w:r>
    </w:p>
    <w:p w:rsidR="005F57D0" w:rsidRPr="006C217E" w:rsidRDefault="005F57D0" w:rsidP="005F57D0"/>
    <w:p w:rsidR="005F57D0" w:rsidRPr="00F01675" w:rsidRDefault="005F57D0" w:rsidP="005F57D0">
      <w:pPr>
        <w:rPr>
          <w:lang w:val="en-GB"/>
        </w:rPr>
      </w:pPr>
      <w:r w:rsidRPr="00F01675">
        <w:rPr>
          <w:lang w:val="en-GB"/>
        </w:rPr>
        <w:t xml:space="preserve">Before taking action to </w:t>
      </w:r>
      <w:r>
        <w:rPr>
          <w:lang w:val="en-GB"/>
        </w:rPr>
        <w:t xml:space="preserve">summarily </w:t>
      </w:r>
      <w:r w:rsidRPr="00F01675">
        <w:rPr>
          <w:lang w:val="en-GB"/>
        </w:rPr>
        <w:t xml:space="preserve">dismiss a </w:t>
      </w:r>
      <w:r>
        <w:rPr>
          <w:lang w:val="en-GB"/>
        </w:rPr>
        <w:t xml:space="preserve">worker on grounds of serious misconduct, </w:t>
      </w:r>
      <w:r w:rsidRPr="00200983">
        <w:rPr>
          <w:highlight w:val="yellow"/>
          <w:lang w:val="en-GB"/>
        </w:rPr>
        <w:t>ABCD</w:t>
      </w:r>
      <w:r>
        <w:rPr>
          <w:lang w:val="en-GB"/>
        </w:rPr>
        <w:t xml:space="preserve"> </w:t>
      </w:r>
      <w:r w:rsidRPr="00F01675">
        <w:rPr>
          <w:lang w:val="en-GB"/>
        </w:rPr>
        <w:t xml:space="preserve">shall </w:t>
      </w:r>
      <w:r>
        <w:rPr>
          <w:lang w:val="en-GB"/>
        </w:rPr>
        <w:t>observe the following</w:t>
      </w:r>
      <w:r w:rsidRPr="00F01675">
        <w:rPr>
          <w:lang w:val="en-GB"/>
        </w:rPr>
        <w:t>:</w:t>
      </w:r>
    </w:p>
    <w:p w:rsidR="005F57D0" w:rsidRPr="00F01675" w:rsidRDefault="005F57D0" w:rsidP="005F57D0">
      <w:pPr>
        <w:numPr>
          <w:ilvl w:val="0"/>
          <w:numId w:val="5"/>
        </w:numPr>
        <w:tabs>
          <w:tab w:val="num" w:pos="720"/>
        </w:tabs>
        <w:rPr>
          <w:lang w:val="en-GB"/>
        </w:rPr>
      </w:pPr>
      <w:r>
        <w:rPr>
          <w:lang w:val="en-GB"/>
        </w:rPr>
        <w:t>a</w:t>
      </w:r>
      <w:r w:rsidRPr="00F01675">
        <w:rPr>
          <w:lang w:val="en-GB"/>
        </w:rPr>
        <w:t xml:space="preserve"> </w:t>
      </w:r>
      <w:r>
        <w:rPr>
          <w:lang w:val="en-GB"/>
        </w:rPr>
        <w:t xml:space="preserve">reasonable </w:t>
      </w:r>
      <w:r w:rsidRPr="00F01675">
        <w:rPr>
          <w:lang w:val="en-GB"/>
        </w:rPr>
        <w:t>investigation in</w:t>
      </w:r>
      <w:r>
        <w:rPr>
          <w:lang w:val="en-GB"/>
        </w:rPr>
        <w:t>to the particulars of the matter</w:t>
      </w:r>
    </w:p>
    <w:p w:rsidR="005F57D0" w:rsidRPr="00F01675" w:rsidRDefault="005F57D0" w:rsidP="005F57D0">
      <w:pPr>
        <w:numPr>
          <w:ilvl w:val="0"/>
          <w:numId w:val="5"/>
        </w:numPr>
        <w:tabs>
          <w:tab w:val="num" w:pos="720"/>
        </w:tabs>
        <w:rPr>
          <w:lang w:val="en-GB"/>
        </w:rPr>
      </w:pPr>
      <w:r w:rsidRPr="00F01675">
        <w:rPr>
          <w:lang w:val="en-GB"/>
        </w:rPr>
        <w:t xml:space="preserve">a clear written statement of the alleged misconduct shall be prepared and given to the </w:t>
      </w:r>
      <w:r>
        <w:rPr>
          <w:lang w:val="en-GB"/>
        </w:rPr>
        <w:t>worker</w:t>
      </w:r>
    </w:p>
    <w:p w:rsidR="005F57D0" w:rsidRPr="00F01675" w:rsidRDefault="005F57D0" w:rsidP="005F57D0">
      <w:pPr>
        <w:numPr>
          <w:ilvl w:val="0"/>
          <w:numId w:val="5"/>
        </w:numPr>
        <w:tabs>
          <w:tab w:val="num" w:pos="720"/>
        </w:tabs>
        <w:rPr>
          <w:lang w:val="en-GB"/>
        </w:rPr>
      </w:pPr>
      <w:r>
        <w:rPr>
          <w:lang w:val="en-GB"/>
        </w:rPr>
        <w:t>the worker</w:t>
      </w:r>
      <w:r w:rsidRPr="00F01675">
        <w:rPr>
          <w:lang w:val="en-GB"/>
        </w:rPr>
        <w:t xml:space="preserve"> shall be invited to respond to the allegations and shall be given a fair opportunity to be heard</w:t>
      </w:r>
      <w:r>
        <w:rPr>
          <w:lang w:val="en-GB"/>
        </w:rPr>
        <w:t>.</w:t>
      </w:r>
      <w:r w:rsidRPr="00F01675">
        <w:rPr>
          <w:lang w:val="en-GB"/>
        </w:rPr>
        <w:t xml:space="preserve"> </w:t>
      </w:r>
    </w:p>
    <w:p w:rsidR="005F57D0" w:rsidRDefault="005F57D0" w:rsidP="005F57D0">
      <w:pPr>
        <w:rPr>
          <w:lang w:val="en-GB"/>
        </w:rPr>
      </w:pPr>
    </w:p>
    <w:p w:rsidR="005F57D0" w:rsidRDefault="005F57D0" w:rsidP="005F57D0">
      <w:pPr>
        <w:rPr>
          <w:lang w:val="en-GB"/>
        </w:rPr>
      </w:pPr>
      <w:r w:rsidRPr="00200983">
        <w:rPr>
          <w:highlight w:val="yellow"/>
          <w:lang w:val="en-GB"/>
        </w:rPr>
        <w:t>ABCD</w:t>
      </w:r>
      <w:r w:rsidRPr="00F01675">
        <w:rPr>
          <w:lang w:val="en-GB"/>
        </w:rPr>
        <w:t xml:space="preserve"> may suspend the staff member from duty, on full pay, during the period of the investigation.</w:t>
      </w:r>
    </w:p>
    <w:p w:rsidR="005F57D0" w:rsidRDefault="005F57D0" w:rsidP="005F57D0">
      <w:pPr>
        <w:rPr>
          <w:lang w:val="en-GB"/>
        </w:rPr>
      </w:pPr>
    </w:p>
    <w:p w:rsidR="005F57D0" w:rsidRDefault="005F57D0" w:rsidP="005F57D0">
      <w:pPr>
        <w:rPr>
          <w:lang w:val="en-US"/>
        </w:rPr>
      </w:pPr>
      <w:r w:rsidRPr="00000C9A">
        <w:rPr>
          <w:lang w:val="en-US"/>
        </w:rPr>
        <w:t xml:space="preserve">The Chairperson of the Board </w:t>
      </w:r>
      <w:r>
        <w:rPr>
          <w:lang w:val="en-US"/>
        </w:rPr>
        <w:t xml:space="preserve">will be notified of the dismissal as soon as possible and the </w:t>
      </w:r>
      <w:r w:rsidRPr="00000C9A">
        <w:rPr>
          <w:lang w:val="en-US"/>
        </w:rPr>
        <w:t>Board</w:t>
      </w:r>
      <w:r>
        <w:rPr>
          <w:lang w:val="en-US"/>
        </w:rPr>
        <w:t xml:space="preserve"> of Management</w:t>
      </w:r>
      <w:r w:rsidRPr="00000C9A">
        <w:rPr>
          <w:lang w:val="en-US"/>
        </w:rPr>
        <w:t xml:space="preserve"> will be notified at the next Board meeting.  </w:t>
      </w:r>
    </w:p>
    <w:p w:rsidR="00BB5E28" w:rsidRDefault="005F57D0">
      <w:r>
        <w:rPr>
          <w:lang w:val="en-US"/>
        </w:rPr>
        <w:t>Any summary dismissal that arises from a criminal offence, such as fraud, theft or assault, must be reported to the police.</w:t>
      </w:r>
      <w:bookmarkStart w:id="6" w:name="_GoBack"/>
      <w:bookmarkEnd w:id="6"/>
    </w:p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2EA8"/>
    <w:multiLevelType w:val="multilevel"/>
    <w:tmpl w:val="501474F2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7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9C845B1"/>
    <w:multiLevelType w:val="hybridMultilevel"/>
    <w:tmpl w:val="D8306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FD4386"/>
    <w:multiLevelType w:val="multilevel"/>
    <w:tmpl w:val="3DA68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24710"/>
    <w:multiLevelType w:val="hybridMultilevel"/>
    <w:tmpl w:val="DFE2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01CAC"/>
    <w:multiLevelType w:val="hybridMultilevel"/>
    <w:tmpl w:val="6C4E5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D0"/>
    <w:rsid w:val="00046D7F"/>
    <w:rsid w:val="00200983"/>
    <w:rsid w:val="005F57D0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D9C72-F758-40DD-86E2-FBA5B8D1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7D0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F57D0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5F57D0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7D0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7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7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57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7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7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7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7D0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5F57D0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57D0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F57D0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F57D0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5F57D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7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7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7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5F57D0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F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2017-09-12T04:05:00Z</dcterms:created>
  <dcterms:modified xsi:type="dcterms:W3CDTF">2017-09-22T05:28:00Z</dcterms:modified>
</cp:coreProperties>
</file>