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4B" w:rsidRPr="009F3BD4" w:rsidRDefault="0017604B" w:rsidP="0017604B">
      <w:pPr>
        <w:pStyle w:val="Heading2"/>
        <w:numPr>
          <w:ilvl w:val="1"/>
          <w:numId w:val="3"/>
        </w:numPr>
      </w:pPr>
      <w:bookmarkStart w:id="0" w:name="_Toc482088638"/>
      <w:bookmarkStart w:id="1" w:name="_Toc483388493"/>
      <w:r w:rsidRPr="009F3BD4">
        <w:t>Workshop</w:t>
      </w:r>
      <w:r>
        <w:t xml:space="preserve"> Fee and</w:t>
      </w:r>
      <w:r w:rsidRPr="009F3BD4">
        <w:t xml:space="preserve"> Refunds 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17604B" w:rsidRPr="00783E77" w:rsidTr="002D6AA2">
        <w:trPr>
          <w:trHeight w:val="251"/>
        </w:trPr>
        <w:tc>
          <w:tcPr>
            <w:tcW w:w="8789" w:type="dxa"/>
          </w:tcPr>
          <w:p w:rsidR="0017604B" w:rsidRPr="00783E77" w:rsidRDefault="0017604B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17604B" w:rsidRPr="00783E77" w:rsidTr="002D6AA2">
        <w:trPr>
          <w:trHeight w:val="198"/>
        </w:trPr>
        <w:tc>
          <w:tcPr>
            <w:tcW w:w="8789" w:type="dxa"/>
          </w:tcPr>
          <w:p w:rsidR="0017604B" w:rsidRPr="00783E77" w:rsidRDefault="0017604B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17604B" w:rsidRPr="00783E77" w:rsidTr="002D6AA2">
        <w:trPr>
          <w:trHeight w:val="291"/>
        </w:trPr>
        <w:tc>
          <w:tcPr>
            <w:tcW w:w="8789" w:type="dxa"/>
          </w:tcPr>
          <w:p w:rsidR="0017604B" w:rsidRPr="00783E77" w:rsidRDefault="0017604B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17604B" w:rsidRPr="00783E77" w:rsidTr="002D6AA2">
        <w:trPr>
          <w:trHeight w:val="291"/>
        </w:trPr>
        <w:tc>
          <w:tcPr>
            <w:tcW w:w="8789" w:type="dxa"/>
          </w:tcPr>
          <w:p w:rsidR="0017604B" w:rsidRPr="00783E77" w:rsidRDefault="0017604B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17604B" w:rsidRPr="00783E77" w:rsidTr="002D6AA2">
        <w:trPr>
          <w:trHeight w:val="291"/>
        </w:trPr>
        <w:tc>
          <w:tcPr>
            <w:tcW w:w="8789" w:type="dxa"/>
          </w:tcPr>
          <w:p w:rsidR="0017604B" w:rsidRPr="00783E77" w:rsidRDefault="0017604B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17604B" w:rsidRPr="004F3B66" w:rsidRDefault="0017604B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17604B" w:rsidRPr="009F3BD4" w:rsidRDefault="0017604B" w:rsidP="0017604B"/>
    <w:p w:rsidR="0017604B" w:rsidRPr="009F3BD4" w:rsidRDefault="0017604B" w:rsidP="0017604B">
      <w:r w:rsidRPr="00CE279B">
        <w:rPr>
          <w:highlight w:val="yellow"/>
        </w:rPr>
        <w:t>ABCD</w:t>
      </w:r>
      <w:r w:rsidRPr="00003110">
        <w:t xml:space="preserve"> </w:t>
      </w:r>
      <w:r>
        <w:t>reserves the right to charge a participant fee for workshops or training courses that it holds.</w:t>
      </w:r>
    </w:p>
    <w:p w:rsidR="0017604B" w:rsidRPr="009F3BD4" w:rsidRDefault="0017604B" w:rsidP="0017604B">
      <w:bookmarkStart w:id="2" w:name="_GoBack"/>
      <w:bookmarkEnd w:id="2"/>
    </w:p>
    <w:p w:rsidR="0017604B" w:rsidRPr="009F3BD4" w:rsidRDefault="0017604B" w:rsidP="0017604B">
      <w:r>
        <w:t>Where a fee applies, p</w:t>
      </w:r>
      <w:r w:rsidRPr="009F3BD4">
        <w:t xml:space="preserve">articipants are required to make payment </w:t>
      </w:r>
      <w:r>
        <w:t>prior to the workshop or event</w:t>
      </w:r>
      <w:r w:rsidRPr="009F3BD4">
        <w:t xml:space="preserve">.  For each </w:t>
      </w:r>
      <w:r>
        <w:t>event</w:t>
      </w:r>
      <w:r w:rsidRPr="009F3BD4">
        <w:t xml:space="preserve">, the cut-off date for </w:t>
      </w:r>
      <w:r>
        <w:t xml:space="preserve">enrolment and </w:t>
      </w:r>
      <w:r w:rsidRPr="009F3BD4">
        <w:t xml:space="preserve">payment will be determined by </w:t>
      </w:r>
      <w:r>
        <w:t>ABCD.</w:t>
      </w:r>
    </w:p>
    <w:p w:rsidR="0017604B" w:rsidRDefault="0017604B" w:rsidP="0017604B"/>
    <w:p w:rsidR="0017604B" w:rsidRDefault="0017604B" w:rsidP="0017604B">
      <w:r>
        <w:t xml:space="preserve">All payments will be acknowledged by way of receipt.  </w:t>
      </w:r>
    </w:p>
    <w:p w:rsidR="0017604B" w:rsidRDefault="0017604B" w:rsidP="0017604B"/>
    <w:p w:rsidR="0017604B" w:rsidRPr="009F3BD4" w:rsidRDefault="0017604B" w:rsidP="0017604B">
      <w:r w:rsidRPr="009F3BD4">
        <w:t xml:space="preserve">No refunds </w:t>
      </w:r>
      <w:r>
        <w:t>will be</w:t>
      </w:r>
      <w:r w:rsidRPr="009F3BD4">
        <w:t xml:space="preserve"> paid to participants cancelling less than 24 hours before the </w:t>
      </w:r>
      <w:r>
        <w:t xml:space="preserve">workshop or </w:t>
      </w:r>
      <w:r w:rsidRPr="009F3BD4">
        <w:t>training date.</w:t>
      </w:r>
    </w:p>
    <w:p w:rsidR="0017604B" w:rsidRPr="009F3BD4" w:rsidRDefault="0017604B" w:rsidP="0017604B"/>
    <w:p w:rsidR="0017604B" w:rsidRPr="004C31C7" w:rsidRDefault="0017604B" w:rsidP="0017604B">
      <w:r w:rsidRPr="004C31C7">
        <w:t>Participants providing more than 24 hours’ notice of their cancelation may:</w:t>
      </w:r>
    </w:p>
    <w:p w:rsidR="0017604B" w:rsidRPr="004C31C7" w:rsidRDefault="0017604B" w:rsidP="0017604B">
      <w:pPr>
        <w:numPr>
          <w:ilvl w:val="0"/>
          <w:numId w:val="2"/>
        </w:numPr>
      </w:pPr>
      <w:r w:rsidRPr="004C31C7">
        <w:t xml:space="preserve">apply for a refund by notifying </w:t>
      </w:r>
      <w:r>
        <w:t>ABCD</w:t>
      </w:r>
      <w:r w:rsidRPr="004C31C7">
        <w:t xml:space="preserve"> in writing; or</w:t>
      </w:r>
    </w:p>
    <w:p w:rsidR="0017604B" w:rsidRPr="009F3BD4" w:rsidRDefault="0017604B" w:rsidP="0017604B">
      <w:pPr>
        <w:pStyle w:val="ListParagraph"/>
        <w:numPr>
          <w:ilvl w:val="0"/>
          <w:numId w:val="2"/>
        </w:numPr>
      </w:pPr>
      <w:r w:rsidRPr="004C31C7">
        <w:t>transfer their booking to another member of their organisation to attend the workshop or event.</w:t>
      </w:r>
    </w:p>
    <w:p w:rsidR="0017604B" w:rsidRPr="009F3BD4" w:rsidRDefault="0017604B" w:rsidP="0017604B"/>
    <w:p w:rsidR="00BB5E28" w:rsidRDefault="00CE279B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4755945"/>
    <w:multiLevelType w:val="hybridMultilevel"/>
    <w:tmpl w:val="B4F6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A269E"/>
    <w:multiLevelType w:val="multilevel"/>
    <w:tmpl w:val="73F88B1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4B"/>
    <w:rsid w:val="0017604B"/>
    <w:rsid w:val="009B73FA"/>
    <w:rsid w:val="00C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85808-F592-46AE-8BA4-AAFF74C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04B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604B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17604B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04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04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604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04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04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04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04B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17604B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7604B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7604B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7604B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04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0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0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17604B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17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2</cp:revision>
  <dcterms:created xsi:type="dcterms:W3CDTF">2017-09-12T03:31:00Z</dcterms:created>
  <dcterms:modified xsi:type="dcterms:W3CDTF">2017-09-22T05:23:00Z</dcterms:modified>
</cp:coreProperties>
</file>