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64" w:rsidRPr="007F3326" w:rsidRDefault="007B6B64" w:rsidP="007B6B64">
      <w:pPr>
        <w:pStyle w:val="Heading2"/>
        <w:numPr>
          <w:ilvl w:val="1"/>
          <w:numId w:val="4"/>
        </w:numPr>
      </w:pPr>
      <w:bookmarkStart w:id="0" w:name="_Toc483388461"/>
      <w:bookmarkStart w:id="1" w:name="_Toc343417736"/>
      <w:r>
        <w:t>Asset Management a</w:t>
      </w:r>
      <w:r w:rsidRPr="007F3326">
        <w:t>nd Insurance</w:t>
      </w:r>
      <w:r>
        <w:t xml:space="preserve"> Policy</w:t>
      </w:r>
      <w:bookmarkEnd w:id="0"/>
      <w:r w:rsidRPr="007F3326">
        <w:t xml:space="preserve"> </w:t>
      </w:r>
      <w:bookmarkEnd w:id="1"/>
    </w:p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7B6B64" w:rsidRPr="00783E77" w:rsidTr="002D6AA2">
        <w:trPr>
          <w:trHeight w:val="251"/>
        </w:trPr>
        <w:tc>
          <w:tcPr>
            <w:tcW w:w="8789" w:type="dxa"/>
          </w:tcPr>
          <w:p w:rsidR="007B6B64" w:rsidRPr="00783E77" w:rsidRDefault="007B6B64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7B6B64" w:rsidRPr="00783E77" w:rsidTr="002D6AA2">
        <w:trPr>
          <w:trHeight w:val="198"/>
        </w:trPr>
        <w:tc>
          <w:tcPr>
            <w:tcW w:w="8789" w:type="dxa"/>
          </w:tcPr>
          <w:p w:rsidR="007B6B64" w:rsidRPr="00783E77" w:rsidRDefault="007B6B64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7B6B64" w:rsidRPr="00783E77" w:rsidTr="002D6AA2">
        <w:trPr>
          <w:trHeight w:val="291"/>
        </w:trPr>
        <w:tc>
          <w:tcPr>
            <w:tcW w:w="8789" w:type="dxa"/>
          </w:tcPr>
          <w:p w:rsidR="007B6B64" w:rsidRPr="00783E77" w:rsidRDefault="007B6B64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7B6B64" w:rsidRPr="00783E77" w:rsidTr="002D6AA2">
        <w:trPr>
          <w:trHeight w:val="291"/>
        </w:trPr>
        <w:tc>
          <w:tcPr>
            <w:tcW w:w="8789" w:type="dxa"/>
          </w:tcPr>
          <w:p w:rsidR="007B6B64" w:rsidRPr="00783E77" w:rsidRDefault="007B6B64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Board </w:t>
            </w:r>
          </w:p>
        </w:tc>
      </w:tr>
      <w:tr w:rsidR="007B6B64" w:rsidRPr="00783E77" w:rsidTr="002D6AA2">
        <w:trPr>
          <w:trHeight w:val="291"/>
        </w:trPr>
        <w:tc>
          <w:tcPr>
            <w:tcW w:w="8789" w:type="dxa"/>
          </w:tcPr>
          <w:p w:rsidR="007B6B64" w:rsidRPr="00783E77" w:rsidRDefault="007B6B64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7B6B64" w:rsidRPr="00783E77" w:rsidRDefault="007B6B64" w:rsidP="002D6AA2">
            <w:pPr>
              <w:pStyle w:val="BNGNormal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83E77">
              <w:rPr>
                <w:rFonts w:cs="Arial"/>
                <w:i/>
                <w:iCs/>
                <w:sz w:val="16"/>
                <w:szCs w:val="16"/>
              </w:rPr>
              <w:t>Associations Incorporation Act 2015</w:t>
            </w:r>
          </w:p>
          <w:p w:rsidR="007B6B64" w:rsidRPr="00783E77" w:rsidRDefault="007B6B64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rFonts w:cs="Arial"/>
                <w:i/>
                <w:iCs/>
                <w:sz w:val="16"/>
                <w:szCs w:val="16"/>
              </w:rPr>
              <w:t>ACNC Governance Standards</w:t>
            </w:r>
          </w:p>
        </w:tc>
      </w:tr>
    </w:tbl>
    <w:p w:rsidR="007B6B64" w:rsidRPr="007F2A7B" w:rsidRDefault="007B6B64" w:rsidP="007B6B64">
      <w:pPr>
        <w:rPr>
          <w:rFonts w:cs="Arial"/>
          <w:bCs/>
          <w:iCs/>
          <w:lang w:val="en-US"/>
        </w:rPr>
      </w:pPr>
      <w:proofErr w:type="gramStart"/>
      <w:r w:rsidRPr="00593E1D">
        <w:rPr>
          <w:rFonts w:cs="Arial"/>
          <w:bCs/>
          <w:iCs/>
          <w:highlight w:val="yellow"/>
          <w:lang w:val="en-US"/>
        </w:rPr>
        <w:t>ABCD</w:t>
      </w:r>
      <w:r w:rsidR="00593E1D" w:rsidRPr="00593E1D">
        <w:rPr>
          <w:rFonts w:cs="Arial"/>
          <w:bCs/>
          <w:iCs/>
          <w:highlight w:val="yellow"/>
          <w:lang w:val="en-US"/>
        </w:rPr>
        <w:t xml:space="preserve"> </w:t>
      </w:r>
      <w:r>
        <w:rPr>
          <w:rFonts w:cs="Arial"/>
          <w:bCs/>
          <w:iCs/>
          <w:lang w:val="en-US"/>
        </w:rPr>
        <w:t xml:space="preserve"> will</w:t>
      </w:r>
      <w:proofErr w:type="gramEnd"/>
      <w:r>
        <w:rPr>
          <w:rFonts w:cs="Arial"/>
          <w:bCs/>
          <w:iCs/>
          <w:lang w:val="en-US"/>
        </w:rPr>
        <w:t xml:space="preserve"> </w:t>
      </w:r>
      <w:r w:rsidRPr="002B4EE8">
        <w:rPr>
          <w:rFonts w:cs="Arial"/>
          <w:bCs/>
          <w:iCs/>
          <w:lang w:val="en-US"/>
        </w:rPr>
        <w:t>ensure sound management of the Association's assets; and</w:t>
      </w:r>
      <w:r>
        <w:rPr>
          <w:rFonts w:cs="Arial"/>
          <w:bCs/>
          <w:iCs/>
          <w:lang w:val="en-US"/>
        </w:rPr>
        <w:t xml:space="preserve"> </w:t>
      </w:r>
      <w:r w:rsidRPr="002B4EE8">
        <w:rPr>
          <w:rFonts w:cs="Arial"/>
          <w:bCs/>
          <w:iCs/>
          <w:lang w:val="en-US"/>
        </w:rPr>
        <w:t>maintain insurance cover as</w:t>
      </w:r>
      <w:r>
        <w:rPr>
          <w:rFonts w:cs="Arial"/>
          <w:bCs/>
          <w:iCs/>
          <w:lang w:val="en-US"/>
        </w:rPr>
        <w:t xml:space="preserve"> legally required and</w:t>
      </w:r>
      <w:r w:rsidRPr="002B4EE8">
        <w:rPr>
          <w:rFonts w:cs="Arial"/>
          <w:bCs/>
          <w:iCs/>
          <w:lang w:val="en-US"/>
        </w:rPr>
        <w:t xml:space="preserve"> a</w:t>
      </w:r>
      <w:r>
        <w:rPr>
          <w:rFonts w:cs="Arial"/>
          <w:bCs/>
          <w:iCs/>
          <w:lang w:val="en-US"/>
        </w:rPr>
        <w:t>s a</w:t>
      </w:r>
      <w:r w:rsidRPr="002B4EE8">
        <w:rPr>
          <w:rFonts w:cs="Arial"/>
          <w:bCs/>
          <w:iCs/>
          <w:lang w:val="en-US"/>
        </w:rPr>
        <w:t xml:space="preserve"> risk mitigation strategy. </w:t>
      </w:r>
    </w:p>
    <w:p w:rsidR="007B6B64" w:rsidRPr="007F3326" w:rsidRDefault="007B6B64" w:rsidP="007B6B64">
      <w:pPr>
        <w:pStyle w:val="Heading3"/>
        <w:rPr>
          <w:i/>
        </w:rPr>
      </w:pPr>
      <w:bookmarkStart w:id="2" w:name="_Toc483388462"/>
      <w:r>
        <w:t>Assets</w:t>
      </w:r>
      <w:bookmarkStart w:id="3" w:name="_GoBack"/>
      <w:bookmarkEnd w:id="2"/>
      <w:bookmarkEnd w:id="3"/>
    </w:p>
    <w:p w:rsidR="007B6B64" w:rsidRDefault="007B6B64" w:rsidP="007B6B64">
      <w:pPr>
        <w:rPr>
          <w:rFonts w:cs="Arial"/>
          <w:bCs/>
          <w:iCs/>
        </w:rPr>
      </w:pPr>
      <w:r w:rsidRPr="00593E1D">
        <w:rPr>
          <w:rFonts w:cs="Arial"/>
          <w:bCs/>
          <w:iCs/>
          <w:highlight w:val="yellow"/>
        </w:rPr>
        <w:t>ABCD</w:t>
      </w:r>
      <w:r>
        <w:rPr>
          <w:rFonts w:cs="Arial"/>
          <w:bCs/>
          <w:iCs/>
        </w:rPr>
        <w:t xml:space="preserve"> </w:t>
      </w:r>
      <w:r w:rsidRPr="00BC4337">
        <w:rPr>
          <w:rFonts w:cs="Arial"/>
          <w:bCs/>
          <w:iCs/>
        </w:rPr>
        <w:t>retains the ownership of assets provided to Board members,</w:t>
      </w:r>
      <w:r>
        <w:rPr>
          <w:rFonts w:cs="Arial"/>
          <w:b/>
          <w:bCs/>
          <w:iCs/>
        </w:rPr>
        <w:t xml:space="preserve"> </w:t>
      </w:r>
      <w:r w:rsidRPr="00BC4337">
        <w:rPr>
          <w:rFonts w:cs="Arial"/>
          <w:bCs/>
          <w:iCs/>
        </w:rPr>
        <w:t>staff</w:t>
      </w:r>
      <w:r>
        <w:rPr>
          <w:rFonts w:cs="Arial"/>
          <w:bCs/>
          <w:iCs/>
        </w:rPr>
        <w:t xml:space="preserve"> and</w:t>
      </w:r>
      <w:r w:rsidRPr="00BC4337">
        <w:rPr>
          <w:rFonts w:cs="Arial"/>
          <w:bCs/>
          <w:iCs/>
        </w:rPr>
        <w:t xml:space="preserve"> volunteers</w:t>
      </w:r>
      <w:r>
        <w:rPr>
          <w:rFonts w:cs="Arial"/>
          <w:bCs/>
          <w:iCs/>
        </w:rPr>
        <w:t>.</w:t>
      </w:r>
    </w:p>
    <w:p w:rsidR="007B6B64" w:rsidRDefault="007B6B64" w:rsidP="007B6B64">
      <w:pPr>
        <w:rPr>
          <w:rFonts w:cs="Arial"/>
          <w:bCs/>
          <w:iCs/>
        </w:rPr>
      </w:pPr>
    </w:p>
    <w:p w:rsidR="007B6B64" w:rsidRDefault="007B6B64" w:rsidP="007B6B64">
      <w:pPr>
        <w:rPr>
          <w:rFonts w:cs="Arial"/>
          <w:bCs/>
          <w:iCs/>
        </w:rPr>
      </w:pPr>
      <w:r w:rsidRPr="00593E1D">
        <w:rPr>
          <w:highlight w:val="yellow"/>
        </w:rPr>
        <w:t>ABCD</w:t>
      </w:r>
      <w:r w:rsidRPr="00BC4337">
        <w:rPr>
          <w:rFonts w:cs="Arial"/>
          <w:b/>
          <w:bCs/>
          <w:iCs/>
        </w:rPr>
        <w:t xml:space="preserve"> </w:t>
      </w:r>
      <w:r w:rsidRPr="00BC4337">
        <w:rPr>
          <w:rFonts w:cs="Arial"/>
          <w:bCs/>
          <w:iCs/>
        </w:rPr>
        <w:t>Board members,</w:t>
      </w:r>
      <w:r>
        <w:rPr>
          <w:rFonts w:cs="Arial"/>
          <w:b/>
          <w:bCs/>
          <w:iCs/>
        </w:rPr>
        <w:t xml:space="preserve"> </w:t>
      </w:r>
      <w:r w:rsidRPr="00BC4337">
        <w:rPr>
          <w:rFonts w:cs="Arial"/>
          <w:bCs/>
          <w:iCs/>
        </w:rPr>
        <w:t>staff</w:t>
      </w:r>
      <w:r>
        <w:rPr>
          <w:rFonts w:cs="Arial"/>
          <w:bCs/>
          <w:iCs/>
        </w:rPr>
        <w:t xml:space="preserve"> and</w:t>
      </w:r>
      <w:r w:rsidRPr="00BC4337">
        <w:rPr>
          <w:rFonts w:cs="Arial"/>
          <w:bCs/>
          <w:iCs/>
        </w:rPr>
        <w:t xml:space="preserve"> volunteers</w:t>
      </w:r>
      <w:r>
        <w:rPr>
          <w:rFonts w:cs="Arial"/>
          <w:bCs/>
          <w:iCs/>
        </w:rPr>
        <w:t xml:space="preserve"> must:</w:t>
      </w:r>
    </w:p>
    <w:p w:rsidR="007B6B64" w:rsidRPr="00DB7C4B" w:rsidRDefault="007B6B64" w:rsidP="007B6B64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DB7C4B">
        <w:rPr>
          <w:rFonts w:cs="Arial"/>
          <w:bCs/>
          <w:iCs/>
        </w:rPr>
        <w:t>endeavour to minimise the cost of asset acquisition, maintenance and replacement</w:t>
      </w:r>
    </w:p>
    <w:p w:rsidR="007B6B64" w:rsidRPr="00DB7C4B" w:rsidRDefault="007B6B64" w:rsidP="007B6B64">
      <w:pPr>
        <w:pStyle w:val="ListParagraph"/>
        <w:numPr>
          <w:ilvl w:val="0"/>
          <w:numId w:val="3"/>
        </w:numPr>
        <w:rPr>
          <w:rFonts w:cs="Arial"/>
          <w:bCs/>
          <w:iCs/>
        </w:rPr>
      </w:pPr>
      <w:r w:rsidRPr="00DB7C4B">
        <w:rPr>
          <w:rFonts w:cs="Arial"/>
          <w:bCs/>
          <w:iCs/>
        </w:rPr>
        <w:t>exercise reasonable diligence to protect assets from theft or damage.</w:t>
      </w:r>
    </w:p>
    <w:p w:rsidR="007B6B64" w:rsidRDefault="007B6B64" w:rsidP="007B6B64">
      <w:pPr>
        <w:rPr>
          <w:rFonts w:cs="Arial"/>
          <w:bCs/>
          <w:iCs/>
        </w:rPr>
      </w:pPr>
    </w:p>
    <w:p w:rsidR="007B6B64" w:rsidRPr="00BC4337" w:rsidRDefault="007B6B64" w:rsidP="007B6B64">
      <w:pPr>
        <w:rPr>
          <w:rFonts w:cs="Arial"/>
          <w:bCs/>
          <w:iCs/>
        </w:rPr>
      </w:pPr>
      <w:r>
        <w:rPr>
          <w:rFonts w:cs="Arial"/>
          <w:bCs/>
          <w:iCs/>
        </w:rPr>
        <w:t xml:space="preserve">Disposal of assets in excess </w:t>
      </w:r>
      <w:r w:rsidRPr="005D5E6C">
        <w:rPr>
          <w:rFonts w:cs="Arial"/>
          <w:bCs/>
          <w:iCs/>
        </w:rPr>
        <w:t>of $1</w:t>
      </w:r>
      <w:r>
        <w:rPr>
          <w:rFonts w:cs="Arial"/>
          <w:bCs/>
          <w:iCs/>
        </w:rPr>
        <w:t>,000 in value require Board approval.</w:t>
      </w:r>
    </w:p>
    <w:p w:rsidR="007B6B64" w:rsidRDefault="007B6B64" w:rsidP="007B6B64">
      <w:pPr>
        <w:rPr>
          <w:rFonts w:cs="Arial"/>
          <w:bCs/>
          <w:iCs/>
          <w:lang w:val="en-US"/>
        </w:rPr>
      </w:pPr>
    </w:p>
    <w:p w:rsidR="007B6B64" w:rsidRDefault="007B6B64" w:rsidP="007B6B64">
      <w:pPr>
        <w:rPr>
          <w:rFonts w:cs="Arial"/>
          <w:bCs/>
          <w:iCs/>
        </w:rPr>
      </w:pPr>
      <w:r>
        <w:rPr>
          <w:rFonts w:cs="Arial"/>
          <w:bCs/>
          <w:iCs/>
          <w:lang w:val="en-US"/>
        </w:rPr>
        <w:t>The Manager will maintain an</w:t>
      </w:r>
      <w:r w:rsidRPr="007F3326">
        <w:rPr>
          <w:rFonts w:cs="Arial"/>
          <w:bCs/>
          <w:iCs/>
        </w:rPr>
        <w:t xml:space="preserve"> </w:t>
      </w:r>
      <w:r w:rsidRPr="0088059D">
        <w:rPr>
          <w:rFonts w:cs="Arial"/>
          <w:bCs/>
          <w:i/>
          <w:iCs/>
        </w:rPr>
        <w:t>Assets Register</w:t>
      </w:r>
      <w:r w:rsidRPr="007F3326">
        <w:rPr>
          <w:rFonts w:cs="Arial"/>
          <w:bCs/>
          <w:iCs/>
        </w:rPr>
        <w:t xml:space="preserve"> </w:t>
      </w:r>
      <w:r>
        <w:rPr>
          <w:rFonts w:cs="Arial"/>
          <w:bCs/>
          <w:iCs/>
        </w:rPr>
        <w:t>detailing</w:t>
      </w:r>
      <w:r w:rsidRPr="007F3326">
        <w:rPr>
          <w:rFonts w:cs="Arial"/>
          <w:bCs/>
          <w:iCs/>
        </w:rPr>
        <w:t xml:space="preserve"> of all </w:t>
      </w:r>
      <w:r>
        <w:rPr>
          <w:rFonts w:cs="Arial"/>
          <w:bCs/>
          <w:iCs/>
        </w:rPr>
        <w:t xml:space="preserve">physical assets valued in excess of $300. </w:t>
      </w:r>
      <w:r w:rsidRPr="007F3326">
        <w:rPr>
          <w:rFonts w:cs="Arial"/>
          <w:bCs/>
        </w:rPr>
        <w:t xml:space="preserve">For each </w:t>
      </w:r>
      <w:r>
        <w:rPr>
          <w:rFonts w:cs="Arial"/>
          <w:bCs/>
        </w:rPr>
        <w:t>asset</w:t>
      </w:r>
      <w:r w:rsidRPr="007F3326">
        <w:rPr>
          <w:rFonts w:cs="Arial"/>
          <w:bCs/>
        </w:rPr>
        <w:t xml:space="preserve"> it </w:t>
      </w:r>
      <w:r>
        <w:rPr>
          <w:rFonts w:cs="Arial"/>
          <w:bCs/>
        </w:rPr>
        <w:t>will record</w:t>
      </w:r>
      <w:r>
        <w:rPr>
          <w:rFonts w:cs="Arial"/>
          <w:bCs/>
          <w:iCs/>
        </w:rPr>
        <w:t xml:space="preserve"> a</w:t>
      </w:r>
      <w:r w:rsidRPr="007F3326">
        <w:rPr>
          <w:rFonts w:cs="Arial"/>
          <w:bCs/>
          <w:iCs/>
        </w:rPr>
        <w:t xml:space="preserve"> description of </w:t>
      </w:r>
      <w:r>
        <w:rPr>
          <w:rFonts w:cs="Arial"/>
          <w:bCs/>
          <w:iCs/>
        </w:rPr>
        <w:t>the item; s</w:t>
      </w:r>
      <w:r w:rsidRPr="007F3326">
        <w:rPr>
          <w:rFonts w:cs="Arial"/>
          <w:bCs/>
          <w:iCs/>
        </w:rPr>
        <w:t xml:space="preserve">erial </w:t>
      </w:r>
      <w:r>
        <w:rPr>
          <w:rFonts w:cs="Arial"/>
          <w:bCs/>
          <w:iCs/>
        </w:rPr>
        <w:t xml:space="preserve">and model numbers; </w:t>
      </w:r>
      <w:r w:rsidRPr="007F3326">
        <w:rPr>
          <w:rFonts w:cs="Arial"/>
          <w:bCs/>
          <w:iCs/>
        </w:rPr>
        <w:t>date</w:t>
      </w:r>
      <w:r>
        <w:rPr>
          <w:rFonts w:cs="Arial"/>
          <w:bCs/>
          <w:iCs/>
        </w:rPr>
        <w:t xml:space="preserve"> and location</w:t>
      </w:r>
      <w:r w:rsidRPr="007F3326">
        <w:rPr>
          <w:rFonts w:cs="Arial"/>
          <w:bCs/>
          <w:iCs/>
        </w:rPr>
        <w:t xml:space="preserve"> of purchase</w:t>
      </w:r>
      <w:r>
        <w:rPr>
          <w:rFonts w:cs="Arial"/>
          <w:bCs/>
          <w:iCs/>
        </w:rPr>
        <w:t>; d</w:t>
      </w:r>
      <w:r w:rsidRPr="007F3326">
        <w:rPr>
          <w:rFonts w:cs="Arial"/>
          <w:bCs/>
          <w:iCs/>
        </w:rPr>
        <w:t xml:space="preserve">ate </w:t>
      </w:r>
      <w:r>
        <w:rPr>
          <w:rFonts w:cs="Arial"/>
          <w:bCs/>
          <w:iCs/>
        </w:rPr>
        <w:t xml:space="preserve">and details </w:t>
      </w:r>
      <w:r w:rsidRPr="007F3326">
        <w:rPr>
          <w:rFonts w:cs="Arial"/>
          <w:bCs/>
          <w:iCs/>
        </w:rPr>
        <w:t>of disposal</w:t>
      </w:r>
      <w:r>
        <w:rPr>
          <w:rFonts w:cs="Arial"/>
          <w:bCs/>
          <w:iCs/>
        </w:rPr>
        <w:t>.</w:t>
      </w:r>
      <w:r w:rsidRPr="007F3326">
        <w:rPr>
          <w:rFonts w:cs="Arial"/>
          <w:bCs/>
          <w:iCs/>
        </w:rPr>
        <w:t xml:space="preserve"> </w:t>
      </w:r>
    </w:p>
    <w:p w:rsidR="007B6B64" w:rsidRDefault="007B6B64" w:rsidP="007B6B64">
      <w:pPr>
        <w:rPr>
          <w:rFonts w:cs="Arial"/>
          <w:bCs/>
          <w:iCs/>
        </w:rPr>
      </w:pPr>
    </w:p>
    <w:p w:rsidR="007B6B64" w:rsidRPr="00BC4337" w:rsidRDefault="007B6B64" w:rsidP="007B6B64">
      <w:pPr>
        <w:rPr>
          <w:rFonts w:cs="Arial"/>
          <w:bCs/>
          <w:iCs/>
        </w:rPr>
      </w:pPr>
      <w:r>
        <w:rPr>
          <w:rFonts w:cs="Arial"/>
          <w:bCs/>
          <w:iCs/>
        </w:rPr>
        <w:t xml:space="preserve">The Board may approval the hiring of </w:t>
      </w:r>
      <w:r w:rsidRPr="00593E1D">
        <w:rPr>
          <w:rFonts w:cs="Arial"/>
          <w:bCs/>
          <w:iCs/>
          <w:highlight w:val="yellow"/>
        </w:rPr>
        <w:t>ABCD</w:t>
      </w:r>
      <w:r>
        <w:rPr>
          <w:rFonts w:cs="Arial"/>
          <w:bCs/>
          <w:iCs/>
        </w:rPr>
        <w:t xml:space="preserve"> assets to other organisations to maximise asset utilisation and return on investment. Any hiring arrangement will be in writing and based on a fee approved by the Board.</w:t>
      </w:r>
    </w:p>
    <w:p w:rsidR="007B6B64" w:rsidRDefault="007B6B64" w:rsidP="007B6B64">
      <w:pPr>
        <w:pStyle w:val="Heading3"/>
      </w:pPr>
      <w:bookmarkStart w:id="4" w:name="_Toc483388463"/>
      <w:r>
        <w:t>Insurance</w:t>
      </w:r>
      <w:bookmarkEnd w:id="4"/>
    </w:p>
    <w:p w:rsidR="007B6B64" w:rsidRPr="007F3326" w:rsidRDefault="007B6B64" w:rsidP="007B6B64">
      <w:pPr>
        <w:rPr>
          <w:rFonts w:cs="Arial"/>
          <w:bCs/>
        </w:rPr>
      </w:pPr>
      <w:r>
        <w:rPr>
          <w:rFonts w:cs="Arial"/>
          <w:bCs/>
        </w:rPr>
        <w:t>At</w:t>
      </w:r>
      <w:r w:rsidRPr="007F3326">
        <w:rPr>
          <w:rFonts w:cs="Arial"/>
          <w:bCs/>
        </w:rPr>
        <w:t xml:space="preserve"> a minimum</w:t>
      </w:r>
      <w:r>
        <w:rPr>
          <w:rFonts w:cs="Arial"/>
          <w:bCs/>
        </w:rPr>
        <w:t>,</w:t>
      </w:r>
      <w:r w:rsidRPr="007F3326">
        <w:rPr>
          <w:rFonts w:cs="Arial"/>
          <w:bCs/>
        </w:rPr>
        <w:t xml:space="preserve"> </w:t>
      </w:r>
      <w:r w:rsidRPr="00593E1D">
        <w:rPr>
          <w:rFonts w:cs="Arial"/>
          <w:bCs/>
          <w:highlight w:val="yellow"/>
        </w:rPr>
        <w:t>ABCD</w:t>
      </w:r>
      <w:r w:rsidRPr="007F3326">
        <w:rPr>
          <w:rFonts w:cs="Arial"/>
          <w:bCs/>
        </w:rPr>
        <w:t xml:space="preserve"> </w:t>
      </w:r>
      <w:r>
        <w:rPr>
          <w:rFonts w:cs="Arial"/>
          <w:bCs/>
        </w:rPr>
        <w:t>will hold</w:t>
      </w:r>
      <w:r w:rsidRPr="007F3326">
        <w:rPr>
          <w:rFonts w:cs="Arial"/>
          <w:bCs/>
        </w:rPr>
        <w:t xml:space="preserve"> the following Insurance Policies:</w:t>
      </w:r>
    </w:p>
    <w:p w:rsidR="007B6B64" w:rsidRPr="007F3326" w:rsidRDefault="007B6B64" w:rsidP="007B6B64">
      <w:pPr>
        <w:numPr>
          <w:ilvl w:val="0"/>
          <w:numId w:val="2"/>
        </w:numPr>
        <w:tabs>
          <w:tab w:val="clear" w:pos="360"/>
          <w:tab w:val="num" w:pos="720"/>
        </w:tabs>
        <w:rPr>
          <w:rFonts w:cs="Arial"/>
          <w:bCs/>
        </w:rPr>
      </w:pPr>
      <w:r w:rsidRPr="007F3326">
        <w:rPr>
          <w:rFonts w:cs="Arial"/>
          <w:bCs/>
        </w:rPr>
        <w:t xml:space="preserve">Public Liability </w:t>
      </w:r>
    </w:p>
    <w:p w:rsidR="007B6B64" w:rsidRPr="007F3326" w:rsidRDefault="007B6B64" w:rsidP="007B6B64">
      <w:pPr>
        <w:numPr>
          <w:ilvl w:val="0"/>
          <w:numId w:val="2"/>
        </w:numPr>
        <w:tabs>
          <w:tab w:val="clear" w:pos="360"/>
          <w:tab w:val="num" w:pos="720"/>
        </w:tabs>
        <w:rPr>
          <w:rFonts w:cs="Arial"/>
          <w:bCs/>
        </w:rPr>
      </w:pPr>
      <w:r w:rsidRPr="007F3326">
        <w:rPr>
          <w:rFonts w:cs="Arial"/>
          <w:bCs/>
        </w:rPr>
        <w:t>Workers’ Compensation</w:t>
      </w:r>
    </w:p>
    <w:p w:rsidR="007B6B64" w:rsidRPr="007F3326" w:rsidRDefault="007B6B64" w:rsidP="007B6B64">
      <w:pPr>
        <w:numPr>
          <w:ilvl w:val="0"/>
          <w:numId w:val="2"/>
        </w:numPr>
        <w:tabs>
          <w:tab w:val="clear" w:pos="360"/>
          <w:tab w:val="num" w:pos="720"/>
        </w:tabs>
        <w:rPr>
          <w:rFonts w:cs="Arial"/>
          <w:bCs/>
        </w:rPr>
      </w:pPr>
      <w:r w:rsidRPr="007F3326">
        <w:rPr>
          <w:rFonts w:cs="Arial"/>
          <w:bCs/>
        </w:rPr>
        <w:t>Office Contents (theft and burglary – replacement cost)</w:t>
      </w:r>
    </w:p>
    <w:p w:rsidR="007B6B64" w:rsidRPr="007F3326" w:rsidRDefault="007B6B64" w:rsidP="007B6B64">
      <w:pPr>
        <w:numPr>
          <w:ilvl w:val="0"/>
          <w:numId w:val="2"/>
        </w:numPr>
        <w:tabs>
          <w:tab w:val="clear" w:pos="360"/>
          <w:tab w:val="num" w:pos="720"/>
        </w:tabs>
        <w:rPr>
          <w:rFonts w:cs="Arial"/>
          <w:bCs/>
        </w:rPr>
      </w:pPr>
      <w:r w:rsidRPr="007F3326">
        <w:rPr>
          <w:rFonts w:cs="Arial"/>
          <w:bCs/>
        </w:rPr>
        <w:t xml:space="preserve">Board/Directors Liability </w:t>
      </w:r>
    </w:p>
    <w:p w:rsidR="007B6B64" w:rsidRPr="007F3326" w:rsidRDefault="007B6B64" w:rsidP="007B6B64">
      <w:pPr>
        <w:numPr>
          <w:ilvl w:val="0"/>
          <w:numId w:val="2"/>
        </w:numPr>
        <w:tabs>
          <w:tab w:val="clear" w:pos="360"/>
          <w:tab w:val="num" w:pos="720"/>
        </w:tabs>
        <w:rPr>
          <w:rFonts w:cs="Arial"/>
          <w:bCs/>
        </w:rPr>
      </w:pPr>
      <w:r w:rsidRPr="007F3326">
        <w:rPr>
          <w:rFonts w:cs="Arial"/>
          <w:bCs/>
        </w:rPr>
        <w:t>Volunteer Insurance</w:t>
      </w:r>
    </w:p>
    <w:p w:rsidR="007B6B64" w:rsidRDefault="007B6B64" w:rsidP="007B6B64">
      <w:pPr>
        <w:rPr>
          <w:rFonts w:cs="Arial"/>
          <w:bCs/>
          <w:iCs/>
          <w:lang w:val="en-US"/>
        </w:rPr>
      </w:pPr>
    </w:p>
    <w:p w:rsidR="007B6B64" w:rsidRPr="007F3326" w:rsidRDefault="007B6B64" w:rsidP="007B6B64">
      <w:pPr>
        <w:rPr>
          <w:rFonts w:cs="Arial"/>
          <w:bCs/>
        </w:rPr>
      </w:pPr>
      <w:r>
        <w:rPr>
          <w:rFonts w:cs="Arial"/>
          <w:bCs/>
          <w:iCs/>
          <w:lang w:val="en-US"/>
        </w:rPr>
        <w:t xml:space="preserve">The Manager will maintain an </w:t>
      </w:r>
      <w:r w:rsidRPr="00611F4C">
        <w:rPr>
          <w:rFonts w:cs="Arial"/>
          <w:bCs/>
          <w:i/>
        </w:rPr>
        <w:t>Insurance Register</w:t>
      </w:r>
      <w:r w:rsidRPr="007F3326">
        <w:rPr>
          <w:rFonts w:cs="Arial"/>
          <w:bCs/>
        </w:rPr>
        <w:t xml:space="preserve"> </w:t>
      </w:r>
      <w:r>
        <w:rPr>
          <w:rFonts w:cs="Arial"/>
          <w:bCs/>
        </w:rPr>
        <w:t>detailing</w:t>
      </w:r>
      <w:r w:rsidRPr="007F3326">
        <w:rPr>
          <w:rFonts w:cs="Arial"/>
          <w:bCs/>
        </w:rPr>
        <w:t xml:space="preserve"> all </w:t>
      </w:r>
      <w:r w:rsidRPr="00593E1D">
        <w:rPr>
          <w:rFonts w:cs="Arial"/>
          <w:bCs/>
          <w:highlight w:val="yellow"/>
        </w:rPr>
        <w:t>ABCD's</w:t>
      </w:r>
      <w:r>
        <w:rPr>
          <w:rFonts w:cs="Arial"/>
          <w:bCs/>
        </w:rPr>
        <w:t xml:space="preserve"> insurance p</w:t>
      </w:r>
      <w:r w:rsidRPr="007F3326">
        <w:rPr>
          <w:rFonts w:cs="Arial"/>
          <w:bCs/>
        </w:rPr>
        <w:t xml:space="preserve">olicies.  For each </w:t>
      </w:r>
      <w:r>
        <w:rPr>
          <w:rFonts w:cs="Arial"/>
          <w:bCs/>
        </w:rPr>
        <w:t>policy,</w:t>
      </w:r>
      <w:r w:rsidRPr="007F3326">
        <w:rPr>
          <w:rFonts w:cs="Arial"/>
          <w:bCs/>
        </w:rPr>
        <w:t xml:space="preserve"> it </w:t>
      </w:r>
      <w:r>
        <w:rPr>
          <w:rFonts w:cs="Arial"/>
          <w:bCs/>
        </w:rPr>
        <w:t>will record policy n</w:t>
      </w:r>
      <w:r w:rsidRPr="007F3326">
        <w:rPr>
          <w:rFonts w:cs="Arial"/>
          <w:bCs/>
        </w:rPr>
        <w:t>umber</w:t>
      </w:r>
      <w:r>
        <w:rPr>
          <w:rFonts w:cs="Arial"/>
          <w:bCs/>
        </w:rPr>
        <w:t>, insurance c</w:t>
      </w:r>
      <w:r w:rsidRPr="007F3326">
        <w:rPr>
          <w:rFonts w:cs="Arial"/>
          <w:bCs/>
        </w:rPr>
        <w:t>ompany</w:t>
      </w:r>
      <w:r>
        <w:rPr>
          <w:rFonts w:cs="Arial"/>
          <w:bCs/>
        </w:rPr>
        <w:t>, cover/type of p</w:t>
      </w:r>
      <w:r w:rsidRPr="007F3326">
        <w:rPr>
          <w:rFonts w:cs="Arial"/>
          <w:bCs/>
        </w:rPr>
        <w:t>olicy</w:t>
      </w:r>
      <w:r>
        <w:rPr>
          <w:rFonts w:cs="Arial"/>
          <w:bCs/>
        </w:rPr>
        <w:t>, premium, date paid and expiry d</w:t>
      </w:r>
      <w:r w:rsidRPr="007F3326">
        <w:rPr>
          <w:rFonts w:cs="Arial"/>
          <w:bCs/>
        </w:rPr>
        <w:t>ate</w:t>
      </w:r>
      <w:r>
        <w:rPr>
          <w:rFonts w:cs="Arial"/>
          <w:bCs/>
        </w:rPr>
        <w:t>.</w:t>
      </w:r>
    </w:p>
    <w:p w:rsidR="007B6B64" w:rsidRDefault="007B6B64" w:rsidP="007B6B64">
      <w:pPr>
        <w:rPr>
          <w:rFonts w:cs="Arial"/>
          <w:bCs/>
          <w:iCs/>
          <w:lang w:val="en-US"/>
        </w:rPr>
      </w:pPr>
    </w:p>
    <w:p w:rsidR="007B6B64" w:rsidRPr="0004044B" w:rsidRDefault="007B6B64" w:rsidP="007B6B64">
      <w:pPr>
        <w:rPr>
          <w:rFonts w:cs="Arial"/>
          <w:bCs/>
          <w:iCs/>
          <w:lang w:val="en-US"/>
        </w:rPr>
      </w:pPr>
      <w:r w:rsidRPr="002B4EE8">
        <w:rPr>
          <w:rFonts w:cs="Arial"/>
          <w:bCs/>
          <w:iCs/>
          <w:lang w:val="en-US"/>
        </w:rPr>
        <w:t xml:space="preserve">The </w:t>
      </w:r>
      <w:r>
        <w:rPr>
          <w:rFonts w:cs="Arial"/>
          <w:bCs/>
          <w:iCs/>
          <w:lang w:val="en-US"/>
        </w:rPr>
        <w:t>Treasurer and Manager</w:t>
      </w:r>
      <w:r w:rsidRPr="002B4EE8">
        <w:rPr>
          <w:rFonts w:cs="Arial"/>
          <w:bCs/>
          <w:iCs/>
          <w:lang w:val="en-US"/>
        </w:rPr>
        <w:t xml:space="preserve"> will review insurance coverage</w:t>
      </w:r>
      <w:r>
        <w:rPr>
          <w:rFonts w:cs="Arial"/>
          <w:bCs/>
          <w:iCs/>
          <w:lang w:val="en-US"/>
        </w:rPr>
        <w:t xml:space="preserve"> annually</w:t>
      </w:r>
      <w:r w:rsidRPr="002B4EE8">
        <w:rPr>
          <w:rFonts w:cs="Arial"/>
          <w:bCs/>
          <w:iCs/>
          <w:lang w:val="en-US"/>
        </w:rPr>
        <w:t xml:space="preserve"> and consider </w:t>
      </w:r>
      <w:r>
        <w:rPr>
          <w:rFonts w:cs="Arial"/>
          <w:bCs/>
          <w:iCs/>
          <w:lang w:val="en-US"/>
        </w:rPr>
        <w:t>advisable changes</w:t>
      </w:r>
      <w:r w:rsidRPr="002B4EE8">
        <w:rPr>
          <w:rFonts w:cs="Arial"/>
          <w:bCs/>
          <w:iCs/>
          <w:lang w:val="en-US"/>
        </w:rPr>
        <w:t xml:space="preserve">. Changes to insurance coverage require the approval of the </w:t>
      </w:r>
      <w:r>
        <w:rPr>
          <w:rFonts w:cs="Arial"/>
          <w:bCs/>
          <w:iCs/>
          <w:lang w:val="en-US"/>
        </w:rPr>
        <w:t>Board.</w:t>
      </w:r>
    </w:p>
    <w:p w:rsidR="00BB5E28" w:rsidRDefault="008A156E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2C00"/>
    <w:multiLevelType w:val="hybridMultilevel"/>
    <w:tmpl w:val="5F92E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142E8"/>
    <w:multiLevelType w:val="multilevel"/>
    <w:tmpl w:val="F3A6E3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BB80BB4"/>
    <w:multiLevelType w:val="hybridMultilevel"/>
    <w:tmpl w:val="57BC4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64"/>
    <w:rsid w:val="00593E1D"/>
    <w:rsid w:val="007B6B64"/>
    <w:rsid w:val="008A156E"/>
    <w:rsid w:val="009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08E86-CF76-4ECB-BDD5-07153233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64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B6B64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6B64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B64"/>
    <w:pPr>
      <w:keepNext/>
      <w:keepLines/>
      <w:spacing w:before="360" w:after="80"/>
      <w:outlineLvl w:val="2"/>
    </w:pPr>
    <w:rPr>
      <w:rFonts w:ascii="Arial Rounded MT Bold" w:eastAsiaTheme="majorEastAsia" w:hAnsi="Arial Rounded MT 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B6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6B6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6B6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B6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B6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B6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B64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7B6B64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B6B64"/>
    <w:rPr>
      <w:rFonts w:ascii="Arial Rounded MT Bold" w:eastAsiaTheme="majorEastAsia" w:hAnsi="Arial Rounded MT Bold" w:cstheme="majorBidi"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7B6B64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B6B64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B6B64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B64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B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7B6B64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B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2017-09-12T02:48:00Z</dcterms:created>
  <dcterms:modified xsi:type="dcterms:W3CDTF">2017-09-22T04:32:00Z</dcterms:modified>
</cp:coreProperties>
</file>