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6DA" w:rsidRPr="00783849" w:rsidRDefault="009746DA" w:rsidP="009746DA">
      <w:pPr>
        <w:pStyle w:val="Heading2"/>
        <w:numPr>
          <w:ilvl w:val="0"/>
          <w:numId w:val="0"/>
        </w:numPr>
      </w:pPr>
      <w:bookmarkStart w:id="0" w:name="_Toc86734627"/>
      <w:bookmarkStart w:id="1" w:name="_Toc109715501"/>
      <w:bookmarkStart w:id="2" w:name="_Toc112663385"/>
      <w:bookmarkStart w:id="3" w:name="_Toc343341359"/>
      <w:bookmarkStart w:id="4" w:name="_Toc483388446"/>
      <w:r>
        <w:t>3.3 Financial M</w:t>
      </w:r>
      <w:r w:rsidRPr="00783849">
        <w:t xml:space="preserve">anagement </w:t>
      </w:r>
      <w:r>
        <w:t>P</w:t>
      </w:r>
      <w:r w:rsidRPr="00783849">
        <w:t>olicy</w:t>
      </w:r>
      <w:bookmarkEnd w:id="0"/>
      <w:bookmarkEnd w:id="1"/>
      <w:bookmarkEnd w:id="2"/>
      <w:bookmarkEnd w:id="3"/>
      <w:bookmarkEnd w:id="4"/>
    </w:p>
    <w:p w:rsidR="009746DA" w:rsidRPr="00783849" w:rsidRDefault="009746DA" w:rsidP="009746DA">
      <w:pPr>
        <w:rPr>
          <w:rFonts w:cs="Arial"/>
          <w:bCs/>
          <w:lang w:val="en-US"/>
        </w:rPr>
      </w:pPr>
    </w:p>
    <w:tbl>
      <w:tblPr>
        <w:tblW w:w="7655" w:type="dxa"/>
        <w:tblInd w:w="108" w:type="dxa"/>
        <w:tblLook w:val="0000" w:firstRow="0" w:lastRow="0" w:firstColumn="0" w:lastColumn="0" w:noHBand="0" w:noVBand="0"/>
      </w:tblPr>
      <w:tblGrid>
        <w:gridCol w:w="7655"/>
      </w:tblGrid>
      <w:tr w:rsidR="009746DA" w:rsidRPr="00783E77" w:rsidTr="002D6AA2">
        <w:trPr>
          <w:trHeight w:val="251"/>
        </w:trPr>
        <w:tc>
          <w:tcPr>
            <w:tcW w:w="7655" w:type="dxa"/>
          </w:tcPr>
          <w:p w:rsidR="009746DA" w:rsidRPr="00783E77" w:rsidRDefault="009746DA" w:rsidP="002D6AA2">
            <w:pPr>
              <w:pStyle w:val="BNGNormal"/>
              <w:rPr>
                <w:b/>
                <w:color w:val="595959" w:themeColor="text1" w:themeTint="A6"/>
                <w:sz w:val="16"/>
                <w:szCs w:val="16"/>
              </w:rPr>
            </w:pPr>
            <w:r w:rsidRPr="00783E77">
              <w:rPr>
                <w:b/>
                <w:color w:val="595959" w:themeColor="text1" w:themeTint="A6"/>
                <w:sz w:val="16"/>
                <w:szCs w:val="16"/>
              </w:rPr>
              <w:t xml:space="preserve">Version: </w:t>
            </w:r>
            <w:r w:rsidRPr="00783E77">
              <w:rPr>
                <w:color w:val="595959" w:themeColor="text1" w:themeTint="A6"/>
                <w:sz w:val="16"/>
                <w:szCs w:val="16"/>
              </w:rPr>
              <w:t>00</w:t>
            </w:r>
            <w:r>
              <w:rPr>
                <w:color w:val="595959" w:themeColor="text1" w:themeTint="A6"/>
                <w:sz w:val="16"/>
                <w:szCs w:val="16"/>
              </w:rPr>
              <w:t>1</w:t>
            </w:r>
          </w:p>
        </w:tc>
      </w:tr>
      <w:tr w:rsidR="009746DA" w:rsidRPr="00783E77" w:rsidTr="002D6AA2">
        <w:trPr>
          <w:trHeight w:val="198"/>
        </w:trPr>
        <w:tc>
          <w:tcPr>
            <w:tcW w:w="7655" w:type="dxa"/>
          </w:tcPr>
          <w:p w:rsidR="009746DA" w:rsidRPr="00783E77" w:rsidRDefault="009746DA" w:rsidP="002D6AA2">
            <w:pPr>
              <w:pStyle w:val="BNGNormal"/>
              <w:rPr>
                <w:b/>
                <w:color w:val="595959" w:themeColor="text1" w:themeTint="A6"/>
                <w:sz w:val="16"/>
                <w:szCs w:val="16"/>
              </w:rPr>
            </w:pPr>
            <w:r w:rsidRPr="00783E77">
              <w:rPr>
                <w:b/>
                <w:color w:val="595959" w:themeColor="text1" w:themeTint="A6"/>
                <w:sz w:val="16"/>
                <w:szCs w:val="16"/>
              </w:rPr>
              <w:t xml:space="preserve">Date approved:     </w:t>
            </w:r>
          </w:p>
        </w:tc>
      </w:tr>
      <w:tr w:rsidR="009746DA" w:rsidRPr="00783E77" w:rsidTr="002D6AA2">
        <w:trPr>
          <w:trHeight w:val="291"/>
        </w:trPr>
        <w:tc>
          <w:tcPr>
            <w:tcW w:w="7655" w:type="dxa"/>
          </w:tcPr>
          <w:p w:rsidR="009746DA" w:rsidRPr="00783E77" w:rsidRDefault="009746DA" w:rsidP="002D6AA2">
            <w:pPr>
              <w:pStyle w:val="BNGNormal"/>
              <w:rPr>
                <w:b/>
                <w:color w:val="595959" w:themeColor="text1" w:themeTint="A6"/>
                <w:sz w:val="16"/>
                <w:szCs w:val="16"/>
              </w:rPr>
            </w:pPr>
            <w:r w:rsidRPr="00783E77">
              <w:rPr>
                <w:b/>
                <w:color w:val="595959" w:themeColor="text1" w:themeTint="A6"/>
                <w:sz w:val="16"/>
                <w:szCs w:val="16"/>
              </w:rPr>
              <w:t xml:space="preserve">Date of review:                                                           </w:t>
            </w:r>
          </w:p>
        </w:tc>
      </w:tr>
      <w:tr w:rsidR="009746DA" w:rsidRPr="00783E77" w:rsidTr="002D6AA2">
        <w:trPr>
          <w:trHeight w:val="291"/>
        </w:trPr>
        <w:tc>
          <w:tcPr>
            <w:tcW w:w="7655" w:type="dxa"/>
          </w:tcPr>
          <w:p w:rsidR="009746DA" w:rsidRPr="00783E77" w:rsidRDefault="009746DA" w:rsidP="002D6AA2">
            <w:pPr>
              <w:pStyle w:val="BNGNormal"/>
              <w:rPr>
                <w:b/>
                <w:color w:val="595959" w:themeColor="text1" w:themeTint="A6"/>
                <w:sz w:val="16"/>
                <w:szCs w:val="16"/>
              </w:rPr>
            </w:pPr>
            <w:r w:rsidRPr="00783E77">
              <w:rPr>
                <w:b/>
                <w:color w:val="595959" w:themeColor="text1" w:themeTint="A6"/>
                <w:sz w:val="16"/>
                <w:szCs w:val="16"/>
              </w:rPr>
              <w:t xml:space="preserve">Authority to amend: Board </w:t>
            </w:r>
          </w:p>
        </w:tc>
      </w:tr>
      <w:tr w:rsidR="009746DA" w:rsidRPr="00783E77" w:rsidTr="002D6AA2">
        <w:trPr>
          <w:trHeight w:val="291"/>
        </w:trPr>
        <w:tc>
          <w:tcPr>
            <w:tcW w:w="7655" w:type="dxa"/>
          </w:tcPr>
          <w:p w:rsidR="009746DA" w:rsidRPr="00783E77" w:rsidRDefault="009746DA" w:rsidP="002D6AA2">
            <w:pPr>
              <w:pStyle w:val="BNGNormal"/>
              <w:jc w:val="right"/>
              <w:rPr>
                <w:b/>
                <w:color w:val="595959" w:themeColor="text1" w:themeTint="A6"/>
                <w:sz w:val="16"/>
                <w:szCs w:val="16"/>
              </w:rPr>
            </w:pPr>
            <w:r w:rsidRPr="00783E77">
              <w:rPr>
                <w:b/>
                <w:color w:val="595959" w:themeColor="text1" w:themeTint="A6"/>
                <w:sz w:val="16"/>
                <w:szCs w:val="16"/>
              </w:rPr>
              <w:t xml:space="preserve">Context and </w:t>
            </w:r>
            <w:r>
              <w:rPr>
                <w:b/>
                <w:color w:val="595959" w:themeColor="text1" w:themeTint="A6"/>
                <w:sz w:val="16"/>
                <w:szCs w:val="16"/>
              </w:rPr>
              <w:t>standard</w:t>
            </w:r>
            <w:r w:rsidRPr="00783E77">
              <w:rPr>
                <w:b/>
                <w:color w:val="595959" w:themeColor="text1" w:themeTint="A6"/>
                <w:sz w:val="16"/>
                <w:szCs w:val="16"/>
              </w:rPr>
              <w:t xml:space="preserve"> links</w:t>
            </w:r>
          </w:p>
          <w:p w:rsidR="009746DA" w:rsidRPr="00783E77" w:rsidRDefault="009746DA" w:rsidP="002D6AA2">
            <w:pPr>
              <w:pStyle w:val="BNGNormal"/>
              <w:jc w:val="right"/>
              <w:rPr>
                <w:b/>
                <w:color w:val="595959" w:themeColor="text1" w:themeTint="A6"/>
                <w:sz w:val="16"/>
                <w:szCs w:val="16"/>
              </w:rPr>
            </w:pPr>
            <w:r w:rsidRPr="00DE3DAD">
              <w:rPr>
                <w:rFonts w:cs="Arial"/>
                <w:i/>
                <w:iCs/>
                <w:sz w:val="16"/>
                <w:szCs w:val="16"/>
                <w:lang w:val="en-AU"/>
              </w:rPr>
              <w:t>ACNC Governance Standards</w:t>
            </w:r>
            <w:r w:rsidRPr="00783E77">
              <w:rPr>
                <w:b/>
                <w:color w:val="595959" w:themeColor="text1" w:themeTint="A6"/>
                <w:sz w:val="16"/>
                <w:szCs w:val="16"/>
              </w:rPr>
              <w:t xml:space="preserve"> </w:t>
            </w:r>
          </w:p>
        </w:tc>
      </w:tr>
      <w:tr w:rsidR="009746DA" w:rsidRPr="00783E77" w:rsidTr="002D6AA2">
        <w:trPr>
          <w:trHeight w:val="291"/>
        </w:trPr>
        <w:tc>
          <w:tcPr>
            <w:tcW w:w="7655" w:type="dxa"/>
          </w:tcPr>
          <w:p w:rsidR="009746DA" w:rsidRPr="009332E2" w:rsidRDefault="009746DA" w:rsidP="002D6AA2">
            <w:pPr>
              <w:pStyle w:val="BNGNormal"/>
              <w:jc w:val="right"/>
              <w:rPr>
                <w:i/>
                <w:color w:val="595959" w:themeColor="text1" w:themeTint="A6"/>
                <w:sz w:val="16"/>
                <w:szCs w:val="16"/>
              </w:rPr>
            </w:pPr>
          </w:p>
        </w:tc>
      </w:tr>
    </w:tbl>
    <w:p w:rsidR="009746DA" w:rsidRPr="00783849" w:rsidRDefault="009746DA" w:rsidP="009746DA">
      <w:pPr>
        <w:rPr>
          <w:rFonts w:cs="Arial"/>
          <w:bCs/>
          <w:lang w:val="en-US"/>
        </w:rPr>
      </w:pPr>
    </w:p>
    <w:p w:rsidR="009746DA" w:rsidRPr="00863F32" w:rsidRDefault="005C69D2" w:rsidP="009746DA">
      <w:pPr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t xml:space="preserve">The </w:t>
      </w:r>
      <w:r w:rsidRPr="005C69D2">
        <w:rPr>
          <w:rFonts w:cs="Arial"/>
          <w:bCs/>
          <w:highlight w:val="yellow"/>
          <w:lang w:val="en-US"/>
        </w:rPr>
        <w:t xml:space="preserve">ABCD </w:t>
      </w:r>
      <w:bookmarkStart w:id="5" w:name="_GoBack"/>
      <w:bookmarkEnd w:id="5"/>
      <w:r w:rsidR="009746DA">
        <w:rPr>
          <w:rFonts w:cs="Arial"/>
          <w:bCs/>
          <w:lang w:val="en-US"/>
        </w:rPr>
        <w:t xml:space="preserve"> Board of Management (the Board) </w:t>
      </w:r>
      <w:r w:rsidR="009746DA" w:rsidRPr="00863F32">
        <w:rPr>
          <w:rFonts w:cs="Arial"/>
          <w:bCs/>
          <w:lang w:val="en-US"/>
        </w:rPr>
        <w:t>will ensure financial systems that support effective management and accountability.  Sound financial management will ensure that:</w:t>
      </w:r>
    </w:p>
    <w:p w:rsidR="009746DA" w:rsidRPr="00863F32" w:rsidRDefault="009746DA" w:rsidP="009746DA">
      <w:pPr>
        <w:numPr>
          <w:ilvl w:val="0"/>
          <w:numId w:val="5"/>
        </w:numPr>
        <w:rPr>
          <w:rFonts w:cs="Arial"/>
          <w:bCs/>
          <w:lang w:val="en-US"/>
        </w:rPr>
      </w:pPr>
      <w:r w:rsidRPr="00863F32">
        <w:rPr>
          <w:rFonts w:cs="Arial"/>
          <w:bCs/>
          <w:lang w:val="en-US"/>
        </w:rPr>
        <w:t>there are adequate funds for th</w:t>
      </w:r>
      <w:r>
        <w:rPr>
          <w:rFonts w:cs="Arial"/>
          <w:bCs/>
          <w:lang w:val="en-US"/>
        </w:rPr>
        <w:t>e operation of the organisation</w:t>
      </w:r>
    </w:p>
    <w:p w:rsidR="009746DA" w:rsidRPr="00863F32" w:rsidRDefault="009746DA" w:rsidP="009746DA">
      <w:pPr>
        <w:numPr>
          <w:ilvl w:val="0"/>
          <w:numId w:val="5"/>
        </w:numPr>
        <w:rPr>
          <w:rFonts w:cs="Arial"/>
          <w:bCs/>
          <w:lang w:val="en-US"/>
        </w:rPr>
      </w:pPr>
      <w:r w:rsidRPr="00863F32">
        <w:rPr>
          <w:rFonts w:cs="Arial"/>
          <w:bCs/>
          <w:lang w:val="en-US"/>
        </w:rPr>
        <w:t>the organisation works withi</w:t>
      </w:r>
      <w:r>
        <w:rPr>
          <w:rFonts w:cs="Arial"/>
          <w:bCs/>
          <w:lang w:val="en-US"/>
        </w:rPr>
        <w:t>n the limits of these funds</w:t>
      </w:r>
    </w:p>
    <w:p w:rsidR="009746DA" w:rsidRPr="00C74CDB" w:rsidRDefault="009746DA" w:rsidP="009746DA">
      <w:pPr>
        <w:numPr>
          <w:ilvl w:val="0"/>
          <w:numId w:val="5"/>
        </w:numPr>
        <w:rPr>
          <w:rFonts w:cs="Arial"/>
          <w:bCs/>
          <w:lang w:val="en-US"/>
        </w:rPr>
      </w:pPr>
      <w:r w:rsidRPr="00863F32">
        <w:rPr>
          <w:rFonts w:cs="Arial"/>
          <w:bCs/>
          <w:lang w:val="en-US"/>
        </w:rPr>
        <w:t xml:space="preserve">proper records are kept, funds </w:t>
      </w:r>
      <w:r>
        <w:rPr>
          <w:rFonts w:cs="Arial"/>
          <w:bCs/>
          <w:lang w:val="en-US"/>
        </w:rPr>
        <w:t xml:space="preserve">are </w:t>
      </w:r>
      <w:r w:rsidRPr="00863F32">
        <w:rPr>
          <w:rFonts w:cs="Arial"/>
          <w:bCs/>
          <w:lang w:val="en-US"/>
        </w:rPr>
        <w:t xml:space="preserve">accounted and </w:t>
      </w:r>
      <w:r>
        <w:rPr>
          <w:rFonts w:cs="Arial"/>
          <w:bCs/>
          <w:lang w:val="en-US"/>
        </w:rPr>
        <w:t>financial monitoring is maintained</w:t>
      </w:r>
      <w:r w:rsidRPr="00863F32">
        <w:rPr>
          <w:rFonts w:cs="Arial"/>
          <w:bCs/>
          <w:lang w:val="en-US"/>
        </w:rPr>
        <w:t>.</w:t>
      </w:r>
    </w:p>
    <w:p w:rsidR="009746DA" w:rsidRPr="00783849" w:rsidRDefault="009746DA" w:rsidP="009746DA">
      <w:pPr>
        <w:pStyle w:val="Heading3"/>
      </w:pPr>
      <w:bookmarkStart w:id="6" w:name="_Toc86734628"/>
      <w:bookmarkStart w:id="7" w:name="_Toc109715502"/>
      <w:bookmarkStart w:id="8" w:name="_Toc112663386"/>
      <w:bookmarkStart w:id="9" w:name="_Toc343341360"/>
      <w:bookmarkStart w:id="10" w:name="_Toc483388447"/>
      <w:r>
        <w:t>R</w:t>
      </w:r>
      <w:r w:rsidRPr="00783849">
        <w:t>esponsibilities</w:t>
      </w:r>
      <w:bookmarkEnd w:id="6"/>
      <w:bookmarkEnd w:id="7"/>
      <w:bookmarkEnd w:id="8"/>
      <w:bookmarkEnd w:id="9"/>
      <w:bookmarkEnd w:id="10"/>
    </w:p>
    <w:p w:rsidR="009746DA" w:rsidRDefault="009746DA" w:rsidP="009746DA">
      <w:pPr>
        <w:rPr>
          <w:rFonts w:cs="Arial"/>
          <w:bCs/>
          <w:lang w:val="en-US"/>
        </w:rPr>
      </w:pPr>
      <w:r w:rsidRPr="00783849">
        <w:rPr>
          <w:rFonts w:cs="Arial"/>
          <w:bCs/>
          <w:lang w:val="en-US"/>
        </w:rPr>
        <w:t xml:space="preserve">The Board has ultimate responsibility for ensuring that </w:t>
      </w:r>
      <w:r w:rsidRPr="005C69D2">
        <w:rPr>
          <w:rFonts w:cs="Arial"/>
          <w:bCs/>
          <w:highlight w:val="yellow"/>
          <w:lang w:val="en-US"/>
        </w:rPr>
        <w:t>ABCD</w:t>
      </w:r>
      <w:r w:rsidRPr="00783849">
        <w:rPr>
          <w:rFonts w:cs="Arial"/>
          <w:bCs/>
          <w:lang w:val="en-US"/>
        </w:rPr>
        <w:t xml:space="preserve"> operates within a responsible, sustainable financial framework.</w:t>
      </w:r>
    </w:p>
    <w:p w:rsidR="009746DA" w:rsidRDefault="009746DA" w:rsidP="009746DA">
      <w:pPr>
        <w:rPr>
          <w:rFonts w:cs="Arial"/>
          <w:bCs/>
          <w:lang w:val="en-US"/>
        </w:rPr>
      </w:pPr>
    </w:p>
    <w:p w:rsidR="009746DA" w:rsidRDefault="009746DA" w:rsidP="009746DA">
      <w:pPr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t>The Treasurer is responsible for ensuring:</w:t>
      </w:r>
    </w:p>
    <w:p w:rsidR="009746DA" w:rsidRPr="00EB3AEF" w:rsidRDefault="009746DA" w:rsidP="009746DA">
      <w:pPr>
        <w:pStyle w:val="ListParagraph"/>
        <w:numPr>
          <w:ilvl w:val="0"/>
          <w:numId w:val="9"/>
        </w:numPr>
        <w:rPr>
          <w:rFonts w:cs="Arial"/>
          <w:bCs/>
          <w:lang w:val="en-US"/>
        </w:rPr>
      </w:pPr>
      <w:r w:rsidRPr="00EB3AEF">
        <w:rPr>
          <w:rFonts w:cs="Arial"/>
          <w:bCs/>
          <w:lang w:val="en-US"/>
        </w:rPr>
        <w:t>an annual budget is prepared for approval by the Board</w:t>
      </w:r>
    </w:p>
    <w:p w:rsidR="009746DA" w:rsidRPr="00EB3AEF" w:rsidRDefault="009746DA" w:rsidP="009746DA">
      <w:pPr>
        <w:pStyle w:val="ListParagraph"/>
        <w:numPr>
          <w:ilvl w:val="0"/>
          <w:numId w:val="9"/>
        </w:numPr>
        <w:rPr>
          <w:rFonts w:cs="Arial"/>
          <w:bCs/>
        </w:rPr>
      </w:pPr>
      <w:r w:rsidRPr="00EB3AEF">
        <w:rPr>
          <w:rFonts w:cs="Arial"/>
          <w:bCs/>
        </w:rPr>
        <w:t>proper books of account are correctly maintained and kept safe</w:t>
      </w:r>
    </w:p>
    <w:p w:rsidR="009746DA" w:rsidRPr="00EB3AEF" w:rsidRDefault="009746DA" w:rsidP="009746DA">
      <w:pPr>
        <w:pStyle w:val="ListParagraph"/>
        <w:numPr>
          <w:ilvl w:val="0"/>
          <w:numId w:val="9"/>
        </w:numPr>
        <w:rPr>
          <w:rFonts w:cs="Arial"/>
          <w:bCs/>
        </w:rPr>
      </w:pPr>
      <w:r w:rsidRPr="00EB3AEF">
        <w:rPr>
          <w:rFonts w:cs="Arial"/>
          <w:bCs/>
        </w:rPr>
        <w:t>monthly financial reports are produced and presented at Board of Management meetings</w:t>
      </w:r>
    </w:p>
    <w:p w:rsidR="009746DA" w:rsidRPr="00EB3AEF" w:rsidRDefault="009746DA" w:rsidP="009746DA">
      <w:pPr>
        <w:pStyle w:val="ListParagraph"/>
        <w:numPr>
          <w:ilvl w:val="0"/>
          <w:numId w:val="9"/>
        </w:numPr>
        <w:rPr>
          <w:rFonts w:cs="Arial"/>
          <w:bCs/>
        </w:rPr>
      </w:pPr>
      <w:r w:rsidRPr="00EB3AEF">
        <w:rPr>
          <w:rFonts w:cs="Arial"/>
          <w:bCs/>
        </w:rPr>
        <w:t>Board of Management members understand the financial reports</w:t>
      </w:r>
    </w:p>
    <w:p w:rsidR="009746DA" w:rsidRPr="00EB3AEF" w:rsidRDefault="009746DA" w:rsidP="009746DA">
      <w:pPr>
        <w:pStyle w:val="ListParagraph"/>
        <w:numPr>
          <w:ilvl w:val="0"/>
          <w:numId w:val="9"/>
        </w:numPr>
        <w:rPr>
          <w:rFonts w:cs="Arial"/>
          <w:bCs/>
        </w:rPr>
      </w:pPr>
      <w:r w:rsidRPr="00EB3AEF">
        <w:rPr>
          <w:rFonts w:cs="Arial"/>
          <w:bCs/>
        </w:rPr>
        <w:t>legal and contractual obligations in regard to financial management and taxation are met</w:t>
      </w:r>
    </w:p>
    <w:p w:rsidR="009746DA" w:rsidRPr="00EB3AEF" w:rsidRDefault="009746DA" w:rsidP="009746DA">
      <w:pPr>
        <w:pStyle w:val="ListParagraph"/>
        <w:numPr>
          <w:ilvl w:val="0"/>
          <w:numId w:val="9"/>
        </w:numPr>
        <w:rPr>
          <w:rFonts w:cs="Arial"/>
          <w:bCs/>
        </w:rPr>
      </w:pPr>
      <w:r w:rsidRPr="00EB3AEF">
        <w:rPr>
          <w:rFonts w:cs="Arial"/>
          <w:bCs/>
        </w:rPr>
        <w:t xml:space="preserve">an audit of the books is prepared each year and </w:t>
      </w:r>
      <w:r>
        <w:rPr>
          <w:rFonts w:cs="Arial"/>
          <w:bCs/>
        </w:rPr>
        <w:t xml:space="preserve">a statement of financial performance </w:t>
      </w:r>
      <w:r w:rsidRPr="00EB3AEF">
        <w:rPr>
          <w:rFonts w:cs="Arial"/>
          <w:bCs/>
        </w:rPr>
        <w:t>of the Association is submitted to members at the Annual General Meeting.</w:t>
      </w:r>
    </w:p>
    <w:p w:rsidR="009746DA" w:rsidRDefault="009746DA" w:rsidP="009746DA">
      <w:pPr>
        <w:rPr>
          <w:rFonts w:cs="Arial"/>
          <w:bCs/>
        </w:rPr>
      </w:pPr>
    </w:p>
    <w:p w:rsidR="009746DA" w:rsidRDefault="009746DA" w:rsidP="009746DA">
      <w:pPr>
        <w:rPr>
          <w:rFonts w:cs="Arial"/>
          <w:bCs/>
          <w:lang w:val="en-US"/>
        </w:rPr>
      </w:pPr>
      <w:r w:rsidRPr="00783849">
        <w:rPr>
          <w:rFonts w:cs="Arial"/>
          <w:bCs/>
          <w:lang w:val="en-US"/>
        </w:rPr>
        <w:t xml:space="preserve">The </w:t>
      </w:r>
      <w:r>
        <w:rPr>
          <w:rFonts w:cs="Arial"/>
          <w:bCs/>
          <w:lang w:val="en-US"/>
        </w:rPr>
        <w:t>Manager is</w:t>
      </w:r>
      <w:r w:rsidRPr="00783849">
        <w:rPr>
          <w:rFonts w:cs="Arial"/>
          <w:bCs/>
          <w:lang w:val="en-US"/>
        </w:rPr>
        <w:t xml:space="preserve"> responsible for:</w:t>
      </w:r>
    </w:p>
    <w:p w:rsidR="009746DA" w:rsidRPr="00EB3AEF" w:rsidRDefault="009746DA" w:rsidP="009746DA">
      <w:pPr>
        <w:pStyle w:val="ListParagraph"/>
        <w:numPr>
          <w:ilvl w:val="0"/>
          <w:numId w:val="8"/>
        </w:numPr>
        <w:rPr>
          <w:rFonts w:cs="Arial"/>
          <w:bCs/>
          <w:lang w:val="en-US"/>
        </w:rPr>
      </w:pPr>
      <w:r w:rsidRPr="00EB3AEF">
        <w:rPr>
          <w:rFonts w:cs="Arial"/>
          <w:bCs/>
          <w:lang w:val="en-US"/>
        </w:rPr>
        <w:t>assisting the Treasurer in budget preparation, financial reporting and overall financial management</w:t>
      </w:r>
    </w:p>
    <w:p w:rsidR="009746DA" w:rsidRPr="00783849" w:rsidRDefault="009746DA" w:rsidP="009746DA">
      <w:pPr>
        <w:numPr>
          <w:ilvl w:val="0"/>
          <w:numId w:val="2"/>
        </w:numPr>
        <w:rPr>
          <w:rFonts w:cs="Arial"/>
          <w:bCs/>
          <w:lang w:val="en-US"/>
        </w:rPr>
      </w:pPr>
      <w:r w:rsidRPr="00783849">
        <w:rPr>
          <w:rFonts w:cs="Arial"/>
          <w:bCs/>
          <w:lang w:val="en-US"/>
        </w:rPr>
        <w:t>monitoring day-to-d</w:t>
      </w:r>
      <w:r>
        <w:rPr>
          <w:rFonts w:cs="Arial"/>
          <w:bCs/>
          <w:lang w:val="en-US"/>
        </w:rPr>
        <w:t>ay operations within the budget</w:t>
      </w:r>
      <w:r w:rsidRPr="00783849">
        <w:rPr>
          <w:rFonts w:cs="Arial"/>
          <w:bCs/>
          <w:lang w:val="en-US"/>
        </w:rPr>
        <w:t xml:space="preserve"> </w:t>
      </w:r>
    </w:p>
    <w:p w:rsidR="009746DA" w:rsidRPr="00783849" w:rsidRDefault="009746DA" w:rsidP="009746DA">
      <w:pPr>
        <w:numPr>
          <w:ilvl w:val="0"/>
          <w:numId w:val="2"/>
        </w:numPr>
        <w:rPr>
          <w:rFonts w:cs="Arial"/>
          <w:bCs/>
          <w:lang w:val="en-US"/>
        </w:rPr>
      </w:pPr>
      <w:r w:rsidRPr="00783849">
        <w:rPr>
          <w:rFonts w:cs="Arial"/>
          <w:bCs/>
          <w:lang w:val="en-US"/>
        </w:rPr>
        <w:t xml:space="preserve">ensuring that financial policies and procedures are followed </w:t>
      </w:r>
    </w:p>
    <w:p w:rsidR="009746DA" w:rsidRPr="00EB3AEF" w:rsidRDefault="009746DA" w:rsidP="009746DA">
      <w:pPr>
        <w:numPr>
          <w:ilvl w:val="0"/>
          <w:numId w:val="2"/>
        </w:numPr>
        <w:rPr>
          <w:rFonts w:cs="Arial"/>
          <w:bCs/>
          <w:lang w:val="en-US"/>
        </w:rPr>
      </w:pPr>
      <w:r w:rsidRPr="00783849">
        <w:rPr>
          <w:rFonts w:cs="Arial"/>
          <w:bCs/>
          <w:lang w:val="en-US"/>
        </w:rPr>
        <w:t>ensuring proper financial record keeping and</w:t>
      </w:r>
      <w:r>
        <w:rPr>
          <w:rFonts w:cs="Arial"/>
          <w:bCs/>
          <w:lang w:val="en-US"/>
        </w:rPr>
        <w:t xml:space="preserve"> reporting.</w:t>
      </w:r>
    </w:p>
    <w:p w:rsidR="009746DA" w:rsidRPr="00783849" w:rsidRDefault="009746DA" w:rsidP="009746DA">
      <w:pPr>
        <w:rPr>
          <w:rFonts w:cs="Arial"/>
          <w:bCs/>
          <w:lang w:val="en-US"/>
        </w:rPr>
      </w:pPr>
    </w:p>
    <w:p w:rsidR="009746DA" w:rsidRPr="00783849" w:rsidRDefault="009746DA" w:rsidP="009746DA">
      <w:pPr>
        <w:rPr>
          <w:rFonts w:cs="Arial"/>
          <w:bCs/>
          <w:lang w:val="en-US"/>
        </w:rPr>
      </w:pPr>
      <w:r w:rsidRPr="00783849">
        <w:rPr>
          <w:rFonts w:cs="Arial"/>
          <w:bCs/>
          <w:lang w:val="en-US"/>
        </w:rPr>
        <w:t xml:space="preserve">The </w:t>
      </w:r>
      <w:r>
        <w:rPr>
          <w:rFonts w:cs="Arial"/>
          <w:bCs/>
          <w:lang w:val="en-US"/>
        </w:rPr>
        <w:t>Administration Manager</w:t>
      </w:r>
      <w:r w:rsidRPr="00783849">
        <w:rPr>
          <w:rFonts w:cs="Arial"/>
          <w:bCs/>
          <w:lang w:val="en-US"/>
        </w:rPr>
        <w:t xml:space="preserve"> is responsible for:</w:t>
      </w:r>
    </w:p>
    <w:p w:rsidR="009746DA" w:rsidRDefault="009746DA" w:rsidP="009746DA">
      <w:pPr>
        <w:numPr>
          <w:ilvl w:val="0"/>
          <w:numId w:val="3"/>
        </w:numPr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t>bookkeeping and financial records</w:t>
      </w:r>
    </w:p>
    <w:p w:rsidR="009746DA" w:rsidRPr="00107A26" w:rsidRDefault="009746DA" w:rsidP="009746DA">
      <w:pPr>
        <w:numPr>
          <w:ilvl w:val="0"/>
          <w:numId w:val="3"/>
        </w:numPr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t xml:space="preserve">payments, </w:t>
      </w:r>
      <w:r w:rsidRPr="00107A26">
        <w:rPr>
          <w:rFonts w:cs="Arial"/>
          <w:bCs/>
          <w:lang w:val="en-US"/>
        </w:rPr>
        <w:t xml:space="preserve">receipts and banking </w:t>
      </w:r>
    </w:p>
    <w:p w:rsidR="009746DA" w:rsidRDefault="009746DA" w:rsidP="009746DA">
      <w:pPr>
        <w:numPr>
          <w:ilvl w:val="0"/>
          <w:numId w:val="3"/>
        </w:numPr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t>preparation and remittance of taxation obligations</w:t>
      </w:r>
    </w:p>
    <w:p w:rsidR="009746DA" w:rsidRPr="00783849" w:rsidRDefault="009746DA" w:rsidP="009746DA">
      <w:pPr>
        <w:numPr>
          <w:ilvl w:val="0"/>
          <w:numId w:val="3"/>
        </w:numPr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t>preparation of financial reports.</w:t>
      </w:r>
    </w:p>
    <w:p w:rsidR="009746DA" w:rsidRPr="00783849" w:rsidRDefault="009746DA" w:rsidP="009746DA">
      <w:pPr>
        <w:rPr>
          <w:rFonts w:cs="Arial"/>
          <w:bCs/>
          <w:lang w:val="en-US"/>
        </w:rPr>
      </w:pPr>
    </w:p>
    <w:p w:rsidR="009746DA" w:rsidRPr="00783849" w:rsidRDefault="009746DA" w:rsidP="009746DA">
      <w:pPr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t>Authorising o</w:t>
      </w:r>
      <w:r w:rsidRPr="00783849">
        <w:rPr>
          <w:rFonts w:cs="Arial"/>
          <w:bCs/>
          <w:lang w:val="en-US"/>
        </w:rPr>
        <w:t xml:space="preserve">fficers are responsible for approving payments within their scope of delegation, as defined by </w:t>
      </w:r>
      <w:r>
        <w:rPr>
          <w:rFonts w:cs="Arial"/>
          <w:bCs/>
          <w:lang w:val="en-US"/>
        </w:rPr>
        <w:t xml:space="preserve">the </w:t>
      </w:r>
      <w:r w:rsidRPr="005C69D2">
        <w:rPr>
          <w:rFonts w:cs="Arial"/>
          <w:bCs/>
          <w:highlight w:val="yellow"/>
          <w:lang w:val="en-US"/>
        </w:rPr>
        <w:t>ABCD</w:t>
      </w:r>
      <w:r>
        <w:rPr>
          <w:rFonts w:cs="Arial"/>
          <w:bCs/>
          <w:lang w:val="en-US"/>
        </w:rPr>
        <w:t xml:space="preserve"> </w:t>
      </w:r>
      <w:r>
        <w:rPr>
          <w:rFonts w:cs="Arial"/>
          <w:bCs/>
          <w:i/>
          <w:lang w:val="en-US"/>
        </w:rPr>
        <w:t>Delegations Register</w:t>
      </w:r>
      <w:r>
        <w:rPr>
          <w:rFonts w:cs="Arial"/>
          <w:bCs/>
          <w:lang w:val="en-US"/>
        </w:rPr>
        <w:t>.</w:t>
      </w:r>
    </w:p>
    <w:p w:rsidR="009746DA" w:rsidRPr="00783849" w:rsidRDefault="009746DA" w:rsidP="009746DA">
      <w:pPr>
        <w:pStyle w:val="Heading3"/>
        <w:rPr>
          <w:i/>
        </w:rPr>
      </w:pPr>
      <w:bookmarkStart w:id="11" w:name="_Toc86734629"/>
      <w:bookmarkStart w:id="12" w:name="_Toc109715503"/>
      <w:bookmarkStart w:id="13" w:name="_Toc112663387"/>
      <w:bookmarkStart w:id="14" w:name="_Toc343341361"/>
      <w:bookmarkStart w:id="15" w:name="_Toc483388448"/>
      <w:r>
        <w:lastRenderedPageBreak/>
        <w:t>Financial management s</w:t>
      </w:r>
      <w:r w:rsidRPr="00783849">
        <w:t>ystems</w:t>
      </w:r>
      <w:bookmarkEnd w:id="11"/>
      <w:bookmarkEnd w:id="12"/>
      <w:bookmarkEnd w:id="13"/>
      <w:bookmarkEnd w:id="14"/>
      <w:bookmarkEnd w:id="15"/>
      <w:r w:rsidRPr="00783849">
        <w:t xml:space="preserve"> </w:t>
      </w:r>
    </w:p>
    <w:p w:rsidR="009746DA" w:rsidRPr="00783849" w:rsidRDefault="009746DA" w:rsidP="009746DA">
      <w:pPr>
        <w:rPr>
          <w:rFonts w:cs="Arial"/>
          <w:bCs/>
          <w:lang w:val="en-US"/>
        </w:rPr>
      </w:pPr>
      <w:r w:rsidRPr="005C69D2">
        <w:rPr>
          <w:rFonts w:cs="Arial"/>
          <w:bCs/>
          <w:highlight w:val="yellow"/>
          <w:lang w:val="en-US"/>
        </w:rPr>
        <w:t>ABCD</w:t>
      </w:r>
      <w:r w:rsidRPr="00783849">
        <w:rPr>
          <w:rFonts w:cs="Arial"/>
          <w:bCs/>
          <w:lang w:val="en-US"/>
        </w:rPr>
        <w:t xml:space="preserve"> will maintain an electronic bookkeeping system that allows for the entry of financial </w:t>
      </w:r>
      <w:r>
        <w:rPr>
          <w:rFonts w:cs="Arial"/>
          <w:bCs/>
          <w:lang w:val="en-US"/>
        </w:rPr>
        <w:t>transactions</w:t>
      </w:r>
      <w:r w:rsidRPr="00783849">
        <w:rPr>
          <w:rFonts w:cs="Arial"/>
          <w:bCs/>
          <w:lang w:val="en-US"/>
        </w:rPr>
        <w:t xml:space="preserve"> and for the production of clear and accessible </w:t>
      </w:r>
      <w:r>
        <w:rPr>
          <w:rFonts w:cs="Arial"/>
          <w:bCs/>
          <w:lang w:val="en-US"/>
        </w:rPr>
        <w:t>financial reports</w:t>
      </w:r>
      <w:r w:rsidRPr="00783849">
        <w:rPr>
          <w:rFonts w:cs="Arial"/>
          <w:bCs/>
          <w:lang w:val="en-US"/>
        </w:rPr>
        <w:t>.</w:t>
      </w:r>
    </w:p>
    <w:p w:rsidR="009746DA" w:rsidRPr="00783849" w:rsidRDefault="009746DA" w:rsidP="009746DA">
      <w:pPr>
        <w:rPr>
          <w:rFonts w:cs="Arial"/>
          <w:bCs/>
          <w:lang w:val="en-US"/>
        </w:rPr>
      </w:pPr>
    </w:p>
    <w:p w:rsidR="009746DA" w:rsidRPr="00783849" w:rsidRDefault="009746DA" w:rsidP="009746DA">
      <w:pPr>
        <w:rPr>
          <w:rFonts w:cs="Arial"/>
          <w:bCs/>
          <w:lang w:val="en-US"/>
        </w:rPr>
      </w:pPr>
      <w:r w:rsidRPr="00783849">
        <w:rPr>
          <w:rFonts w:cs="Arial"/>
          <w:bCs/>
          <w:lang w:val="en-US"/>
        </w:rPr>
        <w:t xml:space="preserve">The financial </w:t>
      </w:r>
      <w:r>
        <w:rPr>
          <w:rFonts w:cs="Arial"/>
          <w:bCs/>
          <w:lang w:val="en-US"/>
        </w:rPr>
        <w:t xml:space="preserve">management </w:t>
      </w:r>
      <w:r w:rsidRPr="00783849">
        <w:rPr>
          <w:rFonts w:cs="Arial"/>
          <w:bCs/>
          <w:lang w:val="en-US"/>
        </w:rPr>
        <w:t xml:space="preserve">system will </w:t>
      </w:r>
      <w:r>
        <w:rPr>
          <w:rFonts w:cs="Arial"/>
          <w:bCs/>
          <w:lang w:val="en-US"/>
        </w:rPr>
        <w:t>include the</w:t>
      </w:r>
      <w:r w:rsidRPr="00783849">
        <w:rPr>
          <w:rFonts w:cs="Arial"/>
          <w:bCs/>
          <w:lang w:val="en-US"/>
        </w:rPr>
        <w:t xml:space="preserve"> following</w:t>
      </w:r>
      <w:r>
        <w:rPr>
          <w:rFonts w:cs="Arial"/>
          <w:bCs/>
          <w:lang w:val="en-US"/>
        </w:rPr>
        <w:t>, minimum</w:t>
      </w:r>
      <w:r w:rsidRPr="00783849">
        <w:rPr>
          <w:rFonts w:cs="Arial"/>
          <w:bCs/>
          <w:lang w:val="en-US"/>
        </w:rPr>
        <w:t xml:space="preserve"> information:</w:t>
      </w:r>
    </w:p>
    <w:p w:rsidR="009746DA" w:rsidRPr="00783849" w:rsidRDefault="009746DA" w:rsidP="009746DA">
      <w:pPr>
        <w:numPr>
          <w:ilvl w:val="0"/>
          <w:numId w:val="4"/>
        </w:numPr>
        <w:rPr>
          <w:rFonts w:cs="Arial"/>
          <w:bCs/>
          <w:lang w:val="en-US"/>
        </w:rPr>
      </w:pPr>
      <w:r w:rsidRPr="00783849">
        <w:rPr>
          <w:rFonts w:cs="Arial"/>
          <w:bCs/>
          <w:lang w:val="en-US"/>
        </w:rPr>
        <w:t>income and expenditure</w:t>
      </w:r>
    </w:p>
    <w:p w:rsidR="009746DA" w:rsidRPr="00B96FD2" w:rsidRDefault="009746DA" w:rsidP="009746DA">
      <w:pPr>
        <w:numPr>
          <w:ilvl w:val="0"/>
          <w:numId w:val="4"/>
        </w:numPr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t xml:space="preserve">assets, </w:t>
      </w:r>
      <w:r w:rsidRPr="00B96FD2">
        <w:rPr>
          <w:rFonts w:cs="Arial"/>
          <w:bCs/>
          <w:lang w:val="en-US"/>
        </w:rPr>
        <w:t>liabilities and debtors</w:t>
      </w:r>
    </w:p>
    <w:p w:rsidR="009746DA" w:rsidRDefault="009746DA" w:rsidP="009746DA">
      <w:pPr>
        <w:numPr>
          <w:ilvl w:val="0"/>
          <w:numId w:val="4"/>
        </w:numPr>
        <w:rPr>
          <w:rFonts w:cs="Arial"/>
          <w:bCs/>
          <w:lang w:val="en-US"/>
        </w:rPr>
      </w:pPr>
      <w:r w:rsidRPr="00783849">
        <w:rPr>
          <w:rFonts w:cs="Arial"/>
          <w:bCs/>
          <w:lang w:val="en-US"/>
        </w:rPr>
        <w:t>accruals and provisions</w:t>
      </w:r>
    </w:p>
    <w:p w:rsidR="009746DA" w:rsidRPr="00B96FD2" w:rsidRDefault="009746DA" w:rsidP="009746DA">
      <w:pPr>
        <w:numPr>
          <w:ilvl w:val="0"/>
          <w:numId w:val="4"/>
        </w:numPr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t xml:space="preserve">taxation, </w:t>
      </w:r>
      <w:r w:rsidRPr="00783849">
        <w:rPr>
          <w:rFonts w:cs="Arial"/>
          <w:bCs/>
          <w:lang w:val="en-US"/>
        </w:rPr>
        <w:t>staff payments</w:t>
      </w:r>
      <w:r>
        <w:rPr>
          <w:rFonts w:cs="Arial"/>
          <w:bCs/>
          <w:lang w:val="en-US"/>
        </w:rPr>
        <w:t xml:space="preserve"> and superannuation.</w:t>
      </w:r>
    </w:p>
    <w:p w:rsidR="009746DA" w:rsidRPr="00783849" w:rsidRDefault="009746DA" w:rsidP="009746DA">
      <w:pPr>
        <w:pStyle w:val="Heading3"/>
        <w:rPr>
          <w:lang w:val="en-US"/>
        </w:rPr>
      </w:pPr>
      <w:bookmarkStart w:id="16" w:name="_Toc86734633"/>
      <w:bookmarkStart w:id="17" w:name="_Toc109715507"/>
      <w:bookmarkStart w:id="18" w:name="_Toc112663391"/>
      <w:bookmarkStart w:id="19" w:name="_Toc483388449"/>
      <w:r w:rsidRPr="00783849">
        <w:rPr>
          <w:lang w:val="en-US"/>
        </w:rPr>
        <w:t>Authority to sign cheques</w:t>
      </w:r>
      <w:bookmarkEnd w:id="16"/>
      <w:bookmarkEnd w:id="17"/>
      <w:bookmarkEnd w:id="18"/>
      <w:bookmarkEnd w:id="19"/>
    </w:p>
    <w:p w:rsidR="009746DA" w:rsidRPr="00783849" w:rsidRDefault="009746DA" w:rsidP="009746DA">
      <w:pPr>
        <w:rPr>
          <w:rFonts w:cs="Arial"/>
          <w:bCs/>
          <w:lang w:val="en-US"/>
        </w:rPr>
      </w:pPr>
      <w:r w:rsidRPr="00783849">
        <w:rPr>
          <w:rFonts w:cs="Arial"/>
          <w:bCs/>
          <w:lang w:val="en-US"/>
        </w:rPr>
        <w:t xml:space="preserve">No </w:t>
      </w:r>
      <w:r>
        <w:rPr>
          <w:rFonts w:cs="Arial"/>
          <w:bCs/>
          <w:lang w:val="en-US"/>
        </w:rPr>
        <w:t>member of the Board or employee</w:t>
      </w:r>
      <w:r w:rsidRPr="00783849">
        <w:rPr>
          <w:rFonts w:cs="Arial"/>
          <w:bCs/>
          <w:lang w:val="en-US"/>
        </w:rPr>
        <w:t xml:space="preserve"> will have sole access to </w:t>
      </w:r>
      <w:r w:rsidRPr="005C69D2">
        <w:rPr>
          <w:rFonts w:cs="Arial"/>
          <w:bCs/>
          <w:highlight w:val="yellow"/>
          <w:lang w:val="en-US"/>
        </w:rPr>
        <w:t>ABCD</w:t>
      </w:r>
      <w:r w:rsidRPr="00783849">
        <w:rPr>
          <w:rFonts w:cs="Arial"/>
          <w:bCs/>
          <w:lang w:val="en-US"/>
        </w:rPr>
        <w:t xml:space="preserve"> funds and investments, including through cheques, electronic payments or internet banking arrangements.</w:t>
      </w:r>
    </w:p>
    <w:p w:rsidR="009746DA" w:rsidRPr="00783849" w:rsidRDefault="009746DA" w:rsidP="009746DA">
      <w:pPr>
        <w:rPr>
          <w:rFonts w:cs="Arial"/>
          <w:bCs/>
          <w:lang w:val="en-US"/>
        </w:rPr>
      </w:pPr>
    </w:p>
    <w:p w:rsidR="009746DA" w:rsidRDefault="009746DA" w:rsidP="009746DA">
      <w:pPr>
        <w:rPr>
          <w:rFonts w:cs="Arial"/>
          <w:bCs/>
          <w:lang w:val="en-US"/>
        </w:rPr>
      </w:pPr>
      <w:r w:rsidRPr="00783849">
        <w:rPr>
          <w:rFonts w:cs="Arial"/>
          <w:bCs/>
          <w:lang w:val="en-US"/>
        </w:rPr>
        <w:t>Each instrument of payment will be endorsed by two eligible signatories.</w:t>
      </w:r>
      <w:r>
        <w:rPr>
          <w:rFonts w:cs="Arial"/>
          <w:bCs/>
          <w:lang w:val="en-US"/>
        </w:rPr>
        <w:t xml:space="preserve"> </w:t>
      </w:r>
      <w:r w:rsidRPr="00783849">
        <w:rPr>
          <w:rFonts w:cs="Arial"/>
          <w:bCs/>
          <w:lang w:val="en-US"/>
        </w:rPr>
        <w:t xml:space="preserve">Eligible signatories are Board members or staff members who have been endorsed by the Board. </w:t>
      </w:r>
    </w:p>
    <w:p w:rsidR="009746DA" w:rsidRDefault="009746DA" w:rsidP="009746DA">
      <w:pPr>
        <w:rPr>
          <w:rFonts w:cs="Arial"/>
          <w:bCs/>
          <w:lang w:val="en-US"/>
        </w:rPr>
      </w:pPr>
    </w:p>
    <w:p w:rsidR="009746DA" w:rsidRPr="00D5012D" w:rsidRDefault="009746DA" w:rsidP="009746DA">
      <w:pPr>
        <w:rPr>
          <w:rFonts w:cs="Arial"/>
          <w:bCs/>
        </w:rPr>
      </w:pPr>
      <w:r w:rsidRPr="00D5012D">
        <w:rPr>
          <w:rFonts w:cs="Arial"/>
          <w:bCs/>
        </w:rPr>
        <w:t xml:space="preserve">All </w:t>
      </w:r>
      <w:r>
        <w:rPr>
          <w:rFonts w:cs="Arial"/>
          <w:bCs/>
        </w:rPr>
        <w:t>cheques presented for signing will</w:t>
      </w:r>
      <w:r w:rsidRPr="00D5012D">
        <w:rPr>
          <w:rFonts w:cs="Arial"/>
          <w:bCs/>
        </w:rPr>
        <w:t xml:space="preserve"> be accompanied by the source documents</w:t>
      </w:r>
      <w:r>
        <w:rPr>
          <w:rFonts w:cs="Arial"/>
          <w:bCs/>
        </w:rPr>
        <w:t>.</w:t>
      </w:r>
    </w:p>
    <w:p w:rsidR="009746DA" w:rsidRPr="00D5012D" w:rsidRDefault="009746DA" w:rsidP="009746DA">
      <w:pPr>
        <w:rPr>
          <w:rFonts w:cs="Arial"/>
          <w:bCs/>
        </w:rPr>
      </w:pPr>
      <w:r>
        <w:rPr>
          <w:rFonts w:cs="Arial"/>
          <w:bCs/>
        </w:rPr>
        <w:t>The signatory will</w:t>
      </w:r>
      <w:r w:rsidRPr="00D5012D">
        <w:rPr>
          <w:rFonts w:cs="Arial"/>
          <w:bCs/>
        </w:rPr>
        <w:t xml:space="preserve"> check the </w:t>
      </w:r>
      <w:r>
        <w:rPr>
          <w:rFonts w:cs="Arial"/>
          <w:bCs/>
        </w:rPr>
        <w:t>payment</w:t>
      </w:r>
      <w:r w:rsidRPr="00D5012D">
        <w:rPr>
          <w:rFonts w:cs="Arial"/>
          <w:bCs/>
        </w:rPr>
        <w:t xml:space="preserve"> details </w:t>
      </w:r>
      <w:r>
        <w:rPr>
          <w:rFonts w:cs="Arial"/>
          <w:bCs/>
        </w:rPr>
        <w:t>against the source documents and no blank cheques may be signed.</w:t>
      </w:r>
    </w:p>
    <w:p w:rsidR="009746DA" w:rsidRPr="00783849" w:rsidRDefault="009746DA" w:rsidP="009746DA">
      <w:pPr>
        <w:rPr>
          <w:rFonts w:cs="Arial"/>
          <w:bCs/>
          <w:lang w:val="en-US"/>
        </w:rPr>
      </w:pPr>
    </w:p>
    <w:p w:rsidR="009746DA" w:rsidRDefault="009746DA" w:rsidP="009746DA">
      <w:pPr>
        <w:rPr>
          <w:rFonts w:cs="Arial"/>
          <w:bCs/>
          <w:lang w:val="en-US"/>
        </w:rPr>
      </w:pPr>
      <w:r w:rsidRPr="00783849">
        <w:rPr>
          <w:rFonts w:cs="Arial"/>
          <w:bCs/>
          <w:lang w:val="en-US"/>
        </w:rPr>
        <w:t>Signatories cannot sign a cheque or approve an instrument of payment di</w:t>
      </w:r>
      <w:r>
        <w:rPr>
          <w:rFonts w:cs="Arial"/>
          <w:bCs/>
          <w:lang w:val="en-US"/>
        </w:rPr>
        <w:t xml:space="preserve">rectly payable to themselves. </w:t>
      </w:r>
      <w:r w:rsidRPr="00783849">
        <w:rPr>
          <w:rFonts w:cs="Arial"/>
          <w:bCs/>
          <w:lang w:val="en-US"/>
        </w:rPr>
        <w:t>This does not preclude the authorisation of general payroll payment systems.</w:t>
      </w:r>
    </w:p>
    <w:p w:rsidR="009746DA" w:rsidRPr="00986D76" w:rsidRDefault="009746DA" w:rsidP="009746DA">
      <w:pPr>
        <w:pStyle w:val="Heading3"/>
      </w:pPr>
      <w:bookmarkStart w:id="20" w:name="_Toc343341362"/>
      <w:bookmarkStart w:id="21" w:name="_Toc483388450"/>
      <w:r>
        <w:t>A</w:t>
      </w:r>
      <w:r w:rsidRPr="00986D76">
        <w:t>pproval</w:t>
      </w:r>
      <w:bookmarkEnd w:id="20"/>
      <w:bookmarkEnd w:id="21"/>
    </w:p>
    <w:p w:rsidR="009746DA" w:rsidRDefault="009746DA" w:rsidP="009746DA">
      <w:pPr>
        <w:rPr>
          <w:rFonts w:cs="Arial"/>
          <w:bCs/>
        </w:rPr>
      </w:pPr>
      <w:r w:rsidRPr="00E47C89">
        <w:rPr>
          <w:rFonts w:cs="Arial"/>
          <w:bCs/>
        </w:rPr>
        <w:t xml:space="preserve">Expenditure within the budget </w:t>
      </w:r>
      <w:r>
        <w:rPr>
          <w:rFonts w:cs="Arial"/>
          <w:bCs/>
        </w:rPr>
        <w:t xml:space="preserve">is deemed approved, if authorised in line with the </w:t>
      </w:r>
      <w:r>
        <w:rPr>
          <w:rFonts w:cs="Arial"/>
          <w:bCs/>
          <w:i/>
          <w:lang w:val="en-US"/>
        </w:rPr>
        <w:t>Delegations Register</w:t>
      </w:r>
      <w:r>
        <w:rPr>
          <w:rFonts w:cs="Arial"/>
          <w:bCs/>
          <w:i/>
        </w:rPr>
        <w:t>.</w:t>
      </w:r>
      <w:r>
        <w:rPr>
          <w:rFonts w:cs="Arial"/>
          <w:bCs/>
        </w:rPr>
        <w:t xml:space="preserve"> </w:t>
      </w:r>
    </w:p>
    <w:p w:rsidR="009746DA" w:rsidRDefault="009746DA" w:rsidP="009746DA">
      <w:pPr>
        <w:rPr>
          <w:rFonts w:cs="Arial"/>
          <w:bCs/>
        </w:rPr>
      </w:pPr>
    </w:p>
    <w:p w:rsidR="009746DA" w:rsidRPr="00A542D7" w:rsidRDefault="009746DA" w:rsidP="009746DA">
      <w:pPr>
        <w:rPr>
          <w:rFonts w:cs="Arial"/>
          <w:bCs/>
        </w:rPr>
      </w:pPr>
      <w:r w:rsidRPr="00E47C89">
        <w:rPr>
          <w:rFonts w:cs="Arial"/>
          <w:bCs/>
        </w:rPr>
        <w:t>Board approval for expenditure that is outside the approved budget may be gained by a telephone or email poll, but must</w:t>
      </w:r>
      <w:r>
        <w:rPr>
          <w:rFonts w:cs="Arial"/>
          <w:bCs/>
        </w:rPr>
        <w:t xml:space="preserve"> be</w:t>
      </w:r>
      <w:r w:rsidRPr="00E47C89">
        <w:rPr>
          <w:rFonts w:cs="Arial"/>
          <w:bCs/>
        </w:rPr>
        <w:t xml:space="preserve"> ratified at the next meeting of the Board.</w:t>
      </w:r>
      <w:r>
        <w:rPr>
          <w:rFonts w:cs="Arial"/>
          <w:bCs/>
        </w:rPr>
        <w:t xml:space="preserve"> </w:t>
      </w:r>
      <w:r w:rsidRPr="00E47C89">
        <w:rPr>
          <w:rFonts w:cs="Arial"/>
          <w:bCs/>
        </w:rPr>
        <w:t>All approval must be recorded in the minutes as a motion specifying the level of approval.</w:t>
      </w:r>
    </w:p>
    <w:p w:rsidR="009746DA" w:rsidRDefault="009746DA" w:rsidP="009746DA">
      <w:pPr>
        <w:pStyle w:val="Heading3"/>
      </w:pPr>
      <w:bookmarkStart w:id="22" w:name="_Toc343341363"/>
      <w:bookmarkStart w:id="23" w:name="_Toc483388451"/>
      <w:r>
        <w:t>Banking</w:t>
      </w:r>
      <w:bookmarkEnd w:id="22"/>
      <w:bookmarkEnd w:id="23"/>
    </w:p>
    <w:p w:rsidR="009746DA" w:rsidRPr="00A542D7" w:rsidRDefault="009746DA" w:rsidP="009746DA">
      <w:pPr>
        <w:rPr>
          <w:rFonts w:cs="Arial"/>
          <w:bCs/>
        </w:rPr>
      </w:pPr>
      <w:r w:rsidRPr="00A542D7">
        <w:rPr>
          <w:rFonts w:cs="Arial"/>
          <w:bCs/>
        </w:rPr>
        <w:t xml:space="preserve">Two authorised </w:t>
      </w:r>
      <w:r>
        <w:rPr>
          <w:rFonts w:cs="Arial"/>
          <w:bCs/>
        </w:rPr>
        <w:t>officers</w:t>
      </w:r>
      <w:r w:rsidRPr="00A542D7">
        <w:rPr>
          <w:rFonts w:cs="Arial"/>
          <w:bCs/>
        </w:rPr>
        <w:t xml:space="preserve"> are req</w:t>
      </w:r>
      <w:r>
        <w:rPr>
          <w:rFonts w:cs="Arial"/>
          <w:bCs/>
        </w:rPr>
        <w:t>uired to jointly log on to net b</w:t>
      </w:r>
      <w:r w:rsidRPr="00A542D7">
        <w:rPr>
          <w:rFonts w:cs="Arial"/>
          <w:bCs/>
        </w:rPr>
        <w:t>an</w:t>
      </w:r>
      <w:r>
        <w:rPr>
          <w:rFonts w:cs="Arial"/>
          <w:bCs/>
        </w:rPr>
        <w:t xml:space="preserve">king. </w:t>
      </w:r>
      <w:r w:rsidRPr="00A542D7">
        <w:rPr>
          <w:rFonts w:cs="Arial"/>
          <w:bCs/>
        </w:rPr>
        <w:t xml:space="preserve">A daily limit </w:t>
      </w:r>
      <w:r w:rsidRPr="00873DF6">
        <w:rPr>
          <w:rFonts w:cs="Arial"/>
          <w:bCs/>
        </w:rPr>
        <w:t>of $10,000</w:t>
      </w:r>
      <w:r w:rsidRPr="00A542D7">
        <w:rPr>
          <w:rFonts w:cs="Arial"/>
          <w:bCs/>
        </w:rPr>
        <w:t xml:space="preserve"> is placed on account transactions.</w:t>
      </w:r>
    </w:p>
    <w:p w:rsidR="009746DA" w:rsidRDefault="009746DA" w:rsidP="009746DA">
      <w:pPr>
        <w:rPr>
          <w:rFonts w:cs="Arial"/>
          <w:bCs/>
        </w:rPr>
      </w:pPr>
    </w:p>
    <w:p w:rsidR="009746DA" w:rsidRDefault="009746DA" w:rsidP="009746DA">
      <w:pPr>
        <w:rPr>
          <w:rFonts w:cs="Arial"/>
          <w:bCs/>
        </w:rPr>
      </w:pPr>
      <w:r>
        <w:rPr>
          <w:rFonts w:cs="Arial"/>
          <w:bCs/>
        </w:rPr>
        <w:t>All new account set-ups and changes to s</w:t>
      </w:r>
      <w:r w:rsidRPr="00A542D7">
        <w:rPr>
          <w:rFonts w:cs="Arial"/>
          <w:bCs/>
        </w:rPr>
        <w:t>alary payments require both authorised representatives to confirm the activity.</w:t>
      </w:r>
    </w:p>
    <w:p w:rsidR="009746DA" w:rsidRDefault="009746DA" w:rsidP="009746DA">
      <w:pPr>
        <w:rPr>
          <w:rFonts w:cs="Arial"/>
          <w:bCs/>
        </w:rPr>
      </w:pPr>
    </w:p>
    <w:p w:rsidR="009746DA" w:rsidRDefault="009746DA" w:rsidP="009746DA">
      <w:pPr>
        <w:rPr>
          <w:rFonts w:cs="Arial"/>
          <w:bCs/>
        </w:rPr>
      </w:pPr>
      <w:r>
        <w:rPr>
          <w:rFonts w:cs="Arial"/>
          <w:bCs/>
        </w:rPr>
        <w:t>Banking accounts will be reconciled on a monthly basis.</w:t>
      </w:r>
    </w:p>
    <w:p w:rsidR="009746DA" w:rsidRPr="00587CC7" w:rsidRDefault="009746DA" w:rsidP="009746DA">
      <w:pPr>
        <w:pStyle w:val="Heading3"/>
      </w:pPr>
      <w:bookmarkStart w:id="24" w:name="_Toc343341364"/>
      <w:bookmarkStart w:id="25" w:name="_Toc483388452"/>
      <w:r>
        <w:t>Petty cash</w:t>
      </w:r>
      <w:bookmarkEnd w:id="24"/>
      <w:bookmarkEnd w:id="25"/>
    </w:p>
    <w:p w:rsidR="009746DA" w:rsidRPr="00587CC7" w:rsidRDefault="009746DA" w:rsidP="009746DA">
      <w:pPr>
        <w:rPr>
          <w:rFonts w:cs="Arial"/>
          <w:bCs/>
          <w:lang w:val="en-US"/>
        </w:rPr>
      </w:pPr>
      <w:r w:rsidRPr="005C69D2">
        <w:rPr>
          <w:rFonts w:cs="Arial"/>
          <w:bCs/>
          <w:highlight w:val="yellow"/>
          <w:lang w:val="en-US"/>
        </w:rPr>
        <w:t>ABCD</w:t>
      </w:r>
      <w:r w:rsidRPr="00587CC7">
        <w:rPr>
          <w:rFonts w:cs="Arial"/>
          <w:bCs/>
          <w:lang w:val="en-US"/>
        </w:rPr>
        <w:t xml:space="preserve"> will maintain a petty cash system for miscellaneous and incidental expenditure of small value.  Expenditure may only be incurred for </w:t>
      </w:r>
      <w:r w:rsidRPr="005C69D2">
        <w:rPr>
          <w:rFonts w:cs="Arial"/>
          <w:bCs/>
          <w:highlight w:val="yellow"/>
          <w:lang w:val="en-US"/>
        </w:rPr>
        <w:t>ABCD</w:t>
      </w:r>
      <w:r w:rsidRPr="00587CC7">
        <w:rPr>
          <w:rFonts w:cs="Arial"/>
          <w:bCs/>
          <w:lang w:val="en-US"/>
        </w:rPr>
        <w:t xml:space="preserve"> business purposes.</w:t>
      </w:r>
      <w:r>
        <w:rPr>
          <w:rFonts w:cs="Arial"/>
          <w:bCs/>
          <w:lang w:val="en-US"/>
        </w:rPr>
        <w:t xml:space="preserve"> </w:t>
      </w:r>
      <w:r w:rsidRPr="00587CC7">
        <w:rPr>
          <w:rFonts w:cs="Arial"/>
          <w:bCs/>
          <w:lang w:val="en-US"/>
        </w:rPr>
        <w:t xml:space="preserve">The </w:t>
      </w:r>
      <w:r>
        <w:rPr>
          <w:rFonts w:cs="Arial"/>
          <w:bCs/>
          <w:lang w:val="en-US"/>
        </w:rPr>
        <w:t>Manager</w:t>
      </w:r>
      <w:r w:rsidRPr="00587CC7">
        <w:rPr>
          <w:rFonts w:cs="Arial"/>
          <w:bCs/>
          <w:lang w:val="en-US"/>
        </w:rPr>
        <w:t xml:space="preserve"> will oversee the petty cash system.  In the event of theft, the </w:t>
      </w:r>
      <w:r>
        <w:rPr>
          <w:rFonts w:cs="Arial"/>
          <w:bCs/>
          <w:lang w:val="en-US"/>
        </w:rPr>
        <w:t>Manager will report the theft to the Board</w:t>
      </w:r>
      <w:r w:rsidRPr="00587CC7">
        <w:rPr>
          <w:rFonts w:cs="Arial"/>
          <w:bCs/>
          <w:lang w:val="en-US"/>
        </w:rPr>
        <w:t>, along with the total losses.</w:t>
      </w:r>
    </w:p>
    <w:p w:rsidR="009746DA" w:rsidRPr="00587CC7" w:rsidRDefault="009746DA" w:rsidP="009746DA">
      <w:pPr>
        <w:rPr>
          <w:rFonts w:cs="Arial"/>
          <w:bCs/>
          <w:lang w:val="en-US"/>
        </w:rPr>
      </w:pPr>
    </w:p>
    <w:p w:rsidR="009746DA" w:rsidRPr="005E192C" w:rsidRDefault="009746DA" w:rsidP="009746DA">
      <w:pPr>
        <w:rPr>
          <w:rFonts w:cs="Arial"/>
          <w:bCs/>
          <w:lang w:val="en-US"/>
        </w:rPr>
      </w:pPr>
      <w:r w:rsidRPr="00587CC7">
        <w:rPr>
          <w:rFonts w:cs="Arial"/>
          <w:bCs/>
          <w:lang w:val="en-US"/>
        </w:rPr>
        <w:t>The maxim</w:t>
      </w:r>
      <w:r>
        <w:rPr>
          <w:rFonts w:cs="Arial"/>
          <w:bCs/>
          <w:lang w:val="en-US"/>
        </w:rPr>
        <w:t xml:space="preserve">um petty cash imprest will be $200. </w:t>
      </w:r>
      <w:r w:rsidRPr="00587CC7">
        <w:rPr>
          <w:rFonts w:cs="Arial"/>
          <w:bCs/>
          <w:lang w:val="en-US"/>
        </w:rPr>
        <w:t xml:space="preserve">Exceptions to this requirement may only be approved by the </w:t>
      </w:r>
      <w:r>
        <w:rPr>
          <w:rFonts w:cs="Arial"/>
          <w:bCs/>
          <w:lang w:val="en-US"/>
        </w:rPr>
        <w:t xml:space="preserve">Treasurer. </w:t>
      </w:r>
      <w:r w:rsidRPr="00587CC7">
        <w:rPr>
          <w:rFonts w:cs="Arial"/>
          <w:bCs/>
          <w:lang w:val="en-US"/>
        </w:rPr>
        <w:t>The limitatio</w:t>
      </w:r>
      <w:r>
        <w:rPr>
          <w:rFonts w:cs="Arial"/>
          <w:bCs/>
          <w:lang w:val="en-US"/>
        </w:rPr>
        <w:t>n for petty cash payments is $200</w:t>
      </w:r>
      <w:r w:rsidRPr="00587CC7">
        <w:rPr>
          <w:rFonts w:cs="Arial"/>
          <w:bCs/>
          <w:lang w:val="en-US"/>
        </w:rPr>
        <w:t xml:space="preserve"> per</w:t>
      </w:r>
      <w:r>
        <w:rPr>
          <w:rFonts w:cs="Arial"/>
          <w:bCs/>
          <w:lang w:val="en-US"/>
        </w:rPr>
        <w:t xml:space="preserve"> transaction, inclusive of GST.</w:t>
      </w:r>
    </w:p>
    <w:p w:rsidR="009746DA" w:rsidRDefault="009746DA" w:rsidP="009746DA">
      <w:pPr>
        <w:pStyle w:val="Heading3"/>
      </w:pPr>
      <w:bookmarkStart w:id="26" w:name="_Toc483388453"/>
      <w:r w:rsidRPr="00244B62">
        <w:t>Procu</w:t>
      </w:r>
      <w:r>
        <w:t>r</w:t>
      </w:r>
      <w:r w:rsidRPr="00244B62">
        <w:t>ement</w:t>
      </w:r>
      <w:bookmarkEnd w:id="26"/>
    </w:p>
    <w:p w:rsidR="009746DA" w:rsidRDefault="009746DA" w:rsidP="009746DA">
      <w:pPr>
        <w:rPr>
          <w:rFonts w:cs="Arial"/>
          <w:bCs/>
        </w:rPr>
      </w:pPr>
      <w:r w:rsidRPr="00244B62">
        <w:rPr>
          <w:rFonts w:cs="Arial"/>
          <w:bCs/>
        </w:rPr>
        <w:t xml:space="preserve">The following </w:t>
      </w:r>
      <w:r>
        <w:rPr>
          <w:rFonts w:cs="Arial"/>
          <w:bCs/>
        </w:rPr>
        <w:t>procurement requirements will apply to purchasing goods and services approved within the budget.</w:t>
      </w:r>
    </w:p>
    <w:p w:rsidR="009746DA" w:rsidRDefault="009746DA" w:rsidP="009746DA">
      <w:pPr>
        <w:rPr>
          <w:rFonts w:cs="Arial"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5913"/>
      </w:tblGrid>
      <w:tr w:rsidR="009746DA" w:rsidTr="002D6AA2">
        <w:tc>
          <w:tcPr>
            <w:tcW w:w="2943" w:type="dxa"/>
          </w:tcPr>
          <w:p w:rsidR="009746DA" w:rsidRPr="005E192C" w:rsidRDefault="009746DA" w:rsidP="002D6AA2">
            <w:pPr>
              <w:rPr>
                <w:rFonts w:cs="Arial"/>
                <w:bCs/>
                <w:sz w:val="18"/>
                <w:szCs w:val="18"/>
              </w:rPr>
            </w:pPr>
            <w:r w:rsidRPr="005E192C">
              <w:rPr>
                <w:rFonts w:cs="Arial"/>
                <w:bCs/>
                <w:sz w:val="18"/>
                <w:szCs w:val="18"/>
              </w:rPr>
              <w:t>Up to $</w:t>
            </w:r>
            <w:r>
              <w:rPr>
                <w:rFonts w:cs="Arial"/>
                <w:bCs/>
                <w:sz w:val="18"/>
                <w:szCs w:val="18"/>
              </w:rPr>
              <w:t>499</w:t>
            </w:r>
          </w:p>
        </w:tc>
        <w:tc>
          <w:tcPr>
            <w:tcW w:w="5913" w:type="dxa"/>
          </w:tcPr>
          <w:p w:rsidR="009746DA" w:rsidRPr="005E192C" w:rsidRDefault="009746DA" w:rsidP="002D6AA2">
            <w:pPr>
              <w:rPr>
                <w:rFonts w:cs="Arial"/>
                <w:bCs/>
                <w:sz w:val="18"/>
                <w:szCs w:val="18"/>
              </w:rPr>
            </w:pPr>
            <w:r w:rsidRPr="005E192C">
              <w:rPr>
                <w:rFonts w:cs="Arial"/>
                <w:bCs/>
                <w:sz w:val="18"/>
                <w:szCs w:val="18"/>
              </w:rPr>
              <w:t>No quote required.</w:t>
            </w:r>
          </w:p>
          <w:p w:rsidR="009746DA" w:rsidRPr="005E192C" w:rsidRDefault="009746DA" w:rsidP="002D6AA2">
            <w:pPr>
              <w:rPr>
                <w:rFonts w:cs="Arial"/>
                <w:bCs/>
                <w:sz w:val="18"/>
                <w:szCs w:val="18"/>
              </w:rPr>
            </w:pPr>
          </w:p>
        </w:tc>
      </w:tr>
      <w:tr w:rsidR="009746DA" w:rsidTr="002D6AA2">
        <w:tc>
          <w:tcPr>
            <w:tcW w:w="2943" w:type="dxa"/>
          </w:tcPr>
          <w:p w:rsidR="009746DA" w:rsidRPr="005E192C" w:rsidRDefault="009746DA" w:rsidP="002D6AA2">
            <w:pPr>
              <w:rPr>
                <w:rFonts w:cs="Arial"/>
                <w:bCs/>
                <w:sz w:val="18"/>
                <w:szCs w:val="18"/>
              </w:rPr>
            </w:pPr>
            <w:r w:rsidRPr="005E192C">
              <w:rPr>
                <w:rFonts w:cs="Arial"/>
                <w:bCs/>
                <w:sz w:val="18"/>
                <w:szCs w:val="18"/>
              </w:rPr>
              <w:t>Between $</w:t>
            </w:r>
            <w:r>
              <w:rPr>
                <w:rFonts w:cs="Arial"/>
                <w:bCs/>
                <w:sz w:val="18"/>
                <w:szCs w:val="18"/>
              </w:rPr>
              <w:t xml:space="preserve">500 </w:t>
            </w:r>
            <w:r w:rsidRPr="005E192C">
              <w:rPr>
                <w:rFonts w:cs="Arial"/>
                <w:bCs/>
                <w:sz w:val="18"/>
                <w:szCs w:val="18"/>
              </w:rPr>
              <w:t>to $</w:t>
            </w:r>
            <w:r>
              <w:rPr>
                <w:rFonts w:cs="Arial"/>
                <w:bCs/>
                <w:sz w:val="18"/>
                <w:szCs w:val="18"/>
              </w:rPr>
              <w:t>1,999</w:t>
            </w:r>
          </w:p>
        </w:tc>
        <w:tc>
          <w:tcPr>
            <w:tcW w:w="5913" w:type="dxa"/>
          </w:tcPr>
          <w:p w:rsidR="009746DA" w:rsidRPr="005E192C" w:rsidRDefault="009746DA" w:rsidP="002D6AA2">
            <w:pPr>
              <w:rPr>
                <w:rFonts w:cs="Arial"/>
                <w:bCs/>
                <w:sz w:val="18"/>
                <w:szCs w:val="18"/>
              </w:rPr>
            </w:pPr>
            <w:r w:rsidRPr="005E192C">
              <w:rPr>
                <w:rFonts w:cs="Arial"/>
                <w:bCs/>
                <w:sz w:val="18"/>
                <w:szCs w:val="18"/>
              </w:rPr>
              <w:t>Two verbal quotes required.</w:t>
            </w:r>
          </w:p>
          <w:p w:rsidR="009746DA" w:rsidRPr="005E192C" w:rsidRDefault="009746DA" w:rsidP="002D6AA2">
            <w:pPr>
              <w:rPr>
                <w:rFonts w:cs="Arial"/>
                <w:bCs/>
                <w:sz w:val="18"/>
                <w:szCs w:val="18"/>
              </w:rPr>
            </w:pPr>
          </w:p>
        </w:tc>
      </w:tr>
      <w:tr w:rsidR="009746DA" w:rsidTr="002D6AA2">
        <w:tc>
          <w:tcPr>
            <w:tcW w:w="2943" w:type="dxa"/>
          </w:tcPr>
          <w:p w:rsidR="009746DA" w:rsidRPr="005E192C" w:rsidRDefault="009746DA" w:rsidP="002D6AA2">
            <w:pPr>
              <w:rPr>
                <w:rFonts w:cs="Arial"/>
                <w:bCs/>
                <w:sz w:val="18"/>
                <w:szCs w:val="18"/>
              </w:rPr>
            </w:pPr>
            <w:r w:rsidRPr="005E192C">
              <w:rPr>
                <w:rFonts w:cs="Arial"/>
                <w:bCs/>
                <w:sz w:val="18"/>
                <w:szCs w:val="18"/>
              </w:rPr>
              <w:t>Between $</w:t>
            </w:r>
            <w:r>
              <w:rPr>
                <w:rFonts w:cs="Arial"/>
                <w:bCs/>
                <w:sz w:val="18"/>
                <w:szCs w:val="18"/>
              </w:rPr>
              <w:t>2,000</w:t>
            </w:r>
            <w:r w:rsidRPr="005E192C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upwards</w:t>
            </w:r>
          </w:p>
        </w:tc>
        <w:tc>
          <w:tcPr>
            <w:tcW w:w="5913" w:type="dxa"/>
          </w:tcPr>
          <w:p w:rsidR="009746DA" w:rsidRPr="005E192C" w:rsidRDefault="009746DA" w:rsidP="002D6AA2">
            <w:pPr>
              <w:rPr>
                <w:rFonts w:cs="Arial"/>
                <w:bCs/>
                <w:sz w:val="18"/>
                <w:szCs w:val="18"/>
              </w:rPr>
            </w:pPr>
            <w:r w:rsidRPr="005E192C">
              <w:rPr>
                <w:rFonts w:cs="Arial"/>
                <w:bCs/>
                <w:sz w:val="18"/>
                <w:szCs w:val="18"/>
              </w:rPr>
              <w:t>A minimum of two written quotes required.</w:t>
            </w:r>
          </w:p>
          <w:p w:rsidR="009746DA" w:rsidRPr="005E192C" w:rsidRDefault="009746DA" w:rsidP="002D6AA2">
            <w:pPr>
              <w:rPr>
                <w:rFonts w:cs="Arial"/>
                <w:bCs/>
                <w:sz w:val="18"/>
                <w:szCs w:val="18"/>
              </w:rPr>
            </w:pPr>
          </w:p>
        </w:tc>
      </w:tr>
    </w:tbl>
    <w:p w:rsidR="009746DA" w:rsidRDefault="009746DA" w:rsidP="009746DA">
      <w:pPr>
        <w:pStyle w:val="Heading3"/>
      </w:pPr>
      <w:bookmarkStart w:id="27" w:name="_Toc343341365"/>
      <w:bookmarkStart w:id="28" w:name="_Toc483388454"/>
      <w:r>
        <w:t>Accounts payable</w:t>
      </w:r>
      <w:bookmarkEnd w:id="27"/>
      <w:bookmarkEnd w:id="28"/>
    </w:p>
    <w:p w:rsidR="009746DA" w:rsidRPr="009254EC" w:rsidRDefault="009746DA" w:rsidP="009746DA">
      <w:pPr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t>There are three elements in the payment of accounts:</w:t>
      </w:r>
    </w:p>
    <w:p w:rsidR="009746DA" w:rsidRPr="009254EC" w:rsidRDefault="009746DA" w:rsidP="009746DA">
      <w:pPr>
        <w:pStyle w:val="ListParagraph"/>
        <w:numPr>
          <w:ilvl w:val="0"/>
          <w:numId w:val="7"/>
        </w:numPr>
        <w:rPr>
          <w:rFonts w:cs="Arial"/>
          <w:bCs/>
          <w:sz w:val="18"/>
          <w:szCs w:val="18"/>
          <w:lang w:val="en-US"/>
        </w:rPr>
      </w:pPr>
      <w:r w:rsidRPr="009254EC">
        <w:rPr>
          <w:rFonts w:cs="Arial"/>
          <w:bCs/>
          <w:i/>
          <w:sz w:val="18"/>
          <w:szCs w:val="18"/>
          <w:lang w:val="en-US"/>
        </w:rPr>
        <w:t>Verifying Officer:</w:t>
      </w:r>
      <w:r w:rsidRPr="009254EC">
        <w:rPr>
          <w:rFonts w:cs="Arial"/>
          <w:bCs/>
          <w:sz w:val="18"/>
          <w:szCs w:val="18"/>
          <w:lang w:val="en-US"/>
        </w:rPr>
        <w:t xml:space="preserve"> a staff member who can confirm that the service or good was properly received.  </w:t>
      </w:r>
    </w:p>
    <w:p w:rsidR="009746DA" w:rsidRPr="009254EC" w:rsidRDefault="009746DA" w:rsidP="009746DA">
      <w:pPr>
        <w:pStyle w:val="ListParagraph"/>
        <w:numPr>
          <w:ilvl w:val="0"/>
          <w:numId w:val="7"/>
        </w:numPr>
        <w:rPr>
          <w:rFonts w:cs="Arial"/>
          <w:bCs/>
          <w:sz w:val="18"/>
          <w:szCs w:val="18"/>
          <w:lang w:val="en-US"/>
        </w:rPr>
      </w:pPr>
      <w:r w:rsidRPr="009254EC">
        <w:rPr>
          <w:rFonts w:cs="Arial"/>
          <w:bCs/>
          <w:i/>
          <w:sz w:val="18"/>
          <w:szCs w:val="18"/>
          <w:lang w:val="en-US"/>
        </w:rPr>
        <w:t>Authorising Officer:</w:t>
      </w:r>
      <w:r w:rsidRPr="009254EC">
        <w:rPr>
          <w:rFonts w:cs="Arial"/>
          <w:bCs/>
          <w:sz w:val="18"/>
          <w:szCs w:val="18"/>
          <w:lang w:val="en-US"/>
        </w:rPr>
        <w:t xml:space="preserve">  staff </w:t>
      </w:r>
      <w:r>
        <w:rPr>
          <w:rFonts w:cs="Arial"/>
          <w:bCs/>
          <w:sz w:val="18"/>
          <w:szCs w:val="18"/>
          <w:lang w:val="en-US"/>
        </w:rPr>
        <w:t xml:space="preserve">or Board </w:t>
      </w:r>
      <w:r w:rsidRPr="009254EC">
        <w:rPr>
          <w:rFonts w:cs="Arial"/>
          <w:bCs/>
          <w:sz w:val="18"/>
          <w:szCs w:val="18"/>
          <w:lang w:val="en-US"/>
        </w:rPr>
        <w:t xml:space="preserve">member defined in the </w:t>
      </w:r>
      <w:r>
        <w:rPr>
          <w:rFonts w:cs="Arial"/>
          <w:bCs/>
          <w:sz w:val="18"/>
          <w:szCs w:val="18"/>
          <w:lang w:val="en-US"/>
        </w:rPr>
        <w:t>ABCD</w:t>
      </w:r>
      <w:r w:rsidRPr="009254EC">
        <w:rPr>
          <w:rFonts w:cs="Arial"/>
          <w:bCs/>
          <w:sz w:val="18"/>
          <w:szCs w:val="18"/>
          <w:lang w:val="en-US"/>
        </w:rPr>
        <w:t xml:space="preserve"> </w:t>
      </w:r>
      <w:r w:rsidRPr="00C812B0">
        <w:rPr>
          <w:rFonts w:cs="Arial"/>
          <w:bCs/>
          <w:i/>
          <w:sz w:val="18"/>
          <w:szCs w:val="18"/>
          <w:lang w:val="en-US"/>
        </w:rPr>
        <w:t xml:space="preserve">Delegations Register </w:t>
      </w:r>
      <w:r w:rsidRPr="009254EC">
        <w:rPr>
          <w:rFonts w:cs="Arial"/>
          <w:bCs/>
          <w:sz w:val="18"/>
          <w:szCs w:val="18"/>
          <w:lang w:val="en-US"/>
        </w:rPr>
        <w:t>as having authority to approve payment.</w:t>
      </w:r>
    </w:p>
    <w:p w:rsidR="009746DA" w:rsidRPr="009254EC" w:rsidRDefault="009746DA" w:rsidP="009746DA">
      <w:pPr>
        <w:pStyle w:val="ListParagraph"/>
        <w:numPr>
          <w:ilvl w:val="0"/>
          <w:numId w:val="7"/>
        </w:numPr>
        <w:rPr>
          <w:rFonts w:cs="Arial"/>
          <w:bCs/>
          <w:sz w:val="18"/>
          <w:szCs w:val="18"/>
          <w:lang w:val="en-US"/>
        </w:rPr>
      </w:pPr>
      <w:r w:rsidRPr="009254EC">
        <w:rPr>
          <w:rFonts w:cs="Arial"/>
          <w:bCs/>
          <w:i/>
          <w:sz w:val="18"/>
          <w:szCs w:val="18"/>
          <w:lang w:val="en-US"/>
        </w:rPr>
        <w:t>Accounts Payable Officer</w:t>
      </w:r>
      <w:r w:rsidRPr="009254EC">
        <w:rPr>
          <w:rFonts w:cs="Arial"/>
          <w:bCs/>
          <w:sz w:val="18"/>
          <w:szCs w:val="18"/>
          <w:lang w:val="en-US"/>
        </w:rPr>
        <w:t xml:space="preserve">: </w:t>
      </w:r>
      <w:r>
        <w:rPr>
          <w:rFonts w:cs="Arial"/>
          <w:bCs/>
          <w:sz w:val="18"/>
          <w:szCs w:val="18"/>
          <w:lang w:val="en-US"/>
        </w:rPr>
        <w:t xml:space="preserve">staff member </w:t>
      </w:r>
      <w:r w:rsidRPr="009254EC">
        <w:rPr>
          <w:rFonts w:cs="Arial"/>
          <w:bCs/>
          <w:sz w:val="18"/>
          <w:szCs w:val="18"/>
          <w:lang w:val="en-US"/>
        </w:rPr>
        <w:t>responsible for checking that correct verification and authorisation has occurred and for processing the payment.</w:t>
      </w:r>
    </w:p>
    <w:p w:rsidR="009746DA" w:rsidRDefault="009746DA" w:rsidP="009746DA">
      <w:pPr>
        <w:rPr>
          <w:rFonts w:cs="Arial"/>
          <w:bCs/>
        </w:rPr>
      </w:pPr>
    </w:p>
    <w:p w:rsidR="009746DA" w:rsidRDefault="009746DA" w:rsidP="009746DA">
      <w:pPr>
        <w:rPr>
          <w:rFonts w:cs="Arial"/>
          <w:bCs/>
        </w:rPr>
      </w:pPr>
      <w:r>
        <w:rPr>
          <w:rFonts w:cs="Arial"/>
          <w:bCs/>
        </w:rPr>
        <w:t>As a fraud control measure, an individual staff or Board member cannot be the sole verifying, authorising and accounts payable officer for any single payments.</w:t>
      </w:r>
    </w:p>
    <w:p w:rsidR="009746DA" w:rsidRDefault="009746DA" w:rsidP="009746DA">
      <w:pPr>
        <w:rPr>
          <w:rFonts w:cs="Arial"/>
          <w:bCs/>
        </w:rPr>
      </w:pPr>
    </w:p>
    <w:p w:rsidR="009746DA" w:rsidRPr="00244B62" w:rsidRDefault="009746DA" w:rsidP="009746DA">
      <w:pPr>
        <w:rPr>
          <w:rFonts w:cs="Arial"/>
          <w:bCs/>
        </w:rPr>
      </w:pPr>
      <w:r>
        <w:rPr>
          <w:rFonts w:cs="Arial"/>
          <w:bCs/>
          <w:lang w:val="en-US"/>
        </w:rPr>
        <w:t>Accounts payment</w:t>
      </w:r>
      <w:r w:rsidRPr="00BF18D9">
        <w:rPr>
          <w:rFonts w:cs="Arial"/>
          <w:bCs/>
          <w:lang w:val="en-US"/>
        </w:rPr>
        <w:t xml:space="preserve"> may be by way of cheque or electronic transfer.</w:t>
      </w:r>
    </w:p>
    <w:p w:rsidR="009746DA" w:rsidRPr="00783849" w:rsidRDefault="009746DA" w:rsidP="009746DA">
      <w:pPr>
        <w:pStyle w:val="Heading3"/>
      </w:pPr>
      <w:bookmarkStart w:id="29" w:name="_Toc86734630"/>
      <w:bookmarkStart w:id="30" w:name="_Toc109715504"/>
      <w:bookmarkStart w:id="31" w:name="_Toc112663388"/>
      <w:bookmarkStart w:id="32" w:name="_Toc343341366"/>
      <w:bookmarkStart w:id="33" w:name="_Toc483388455"/>
      <w:r w:rsidRPr="00783849">
        <w:t>Debtors</w:t>
      </w:r>
      <w:bookmarkEnd w:id="29"/>
      <w:bookmarkEnd w:id="30"/>
      <w:bookmarkEnd w:id="31"/>
      <w:bookmarkEnd w:id="32"/>
      <w:bookmarkEnd w:id="33"/>
    </w:p>
    <w:p w:rsidR="009746DA" w:rsidRPr="00783849" w:rsidRDefault="009746DA" w:rsidP="009746DA">
      <w:pPr>
        <w:rPr>
          <w:rFonts w:cs="Arial"/>
          <w:bCs/>
          <w:lang w:val="en-US"/>
        </w:rPr>
      </w:pPr>
      <w:r w:rsidRPr="00783849">
        <w:rPr>
          <w:rFonts w:cs="Arial"/>
          <w:bCs/>
          <w:lang w:val="en-US"/>
        </w:rPr>
        <w:t xml:space="preserve">The </w:t>
      </w:r>
      <w:r>
        <w:rPr>
          <w:rFonts w:cs="Arial"/>
          <w:bCs/>
          <w:lang w:val="en-US"/>
        </w:rPr>
        <w:t>Board</w:t>
      </w:r>
      <w:r w:rsidRPr="00783849">
        <w:rPr>
          <w:rFonts w:cs="Arial"/>
          <w:bCs/>
          <w:lang w:val="en-US"/>
        </w:rPr>
        <w:t xml:space="preserve">, upon recommendation from the </w:t>
      </w:r>
      <w:r>
        <w:rPr>
          <w:rFonts w:cs="Arial"/>
          <w:bCs/>
          <w:lang w:val="en-US"/>
        </w:rPr>
        <w:t>Treasurer</w:t>
      </w:r>
      <w:r w:rsidRPr="00783849">
        <w:rPr>
          <w:rFonts w:cs="Arial"/>
          <w:bCs/>
          <w:lang w:val="en-US"/>
        </w:rPr>
        <w:t>, will determine any provision for doubtful debts to be written-off</w:t>
      </w:r>
      <w:r>
        <w:rPr>
          <w:rFonts w:cs="Arial"/>
          <w:bCs/>
          <w:lang w:val="en-US"/>
        </w:rPr>
        <w:t>.</w:t>
      </w:r>
    </w:p>
    <w:p w:rsidR="009746DA" w:rsidRPr="00783849" w:rsidRDefault="009746DA" w:rsidP="009746DA">
      <w:pPr>
        <w:pStyle w:val="Heading3"/>
      </w:pPr>
      <w:bookmarkStart w:id="34" w:name="_Toc343341367"/>
      <w:bookmarkStart w:id="35" w:name="_Toc483388456"/>
      <w:r>
        <w:t>Reporting</w:t>
      </w:r>
      <w:bookmarkEnd w:id="34"/>
      <w:bookmarkEnd w:id="35"/>
      <w:r>
        <w:t xml:space="preserve"> </w:t>
      </w:r>
    </w:p>
    <w:p w:rsidR="009746DA" w:rsidRPr="00277686" w:rsidRDefault="009746DA" w:rsidP="009746DA">
      <w:pPr>
        <w:rPr>
          <w:rFonts w:cs="Arial"/>
          <w:bCs/>
          <w:lang w:val="en-US"/>
        </w:rPr>
      </w:pPr>
      <w:r w:rsidRPr="00277686">
        <w:rPr>
          <w:rFonts w:cs="Arial"/>
          <w:bCs/>
          <w:lang w:val="en-US"/>
        </w:rPr>
        <w:t>T</w:t>
      </w:r>
      <w:r>
        <w:rPr>
          <w:rFonts w:cs="Arial"/>
          <w:bCs/>
          <w:lang w:val="en-US"/>
        </w:rPr>
        <w:t>he Board will be provided with</w:t>
      </w:r>
      <w:r w:rsidRPr="00277686">
        <w:rPr>
          <w:rFonts w:cs="Arial"/>
          <w:bCs/>
          <w:lang w:val="en-US"/>
        </w:rPr>
        <w:t xml:space="preserve"> monthly report</w:t>
      </w:r>
      <w:r>
        <w:rPr>
          <w:rFonts w:cs="Arial"/>
          <w:bCs/>
          <w:lang w:val="en-US"/>
        </w:rPr>
        <w:t>s that include</w:t>
      </w:r>
      <w:r w:rsidRPr="00277686">
        <w:rPr>
          <w:rFonts w:cs="Arial"/>
          <w:bCs/>
          <w:lang w:val="en-US"/>
        </w:rPr>
        <w:t>:</w:t>
      </w:r>
    </w:p>
    <w:p w:rsidR="009746DA" w:rsidRPr="00277686" w:rsidRDefault="009746DA" w:rsidP="009746DA">
      <w:pPr>
        <w:numPr>
          <w:ilvl w:val="0"/>
          <w:numId w:val="6"/>
        </w:numPr>
        <w:rPr>
          <w:rFonts w:cs="Arial"/>
          <w:bCs/>
          <w:lang w:val="en-US"/>
        </w:rPr>
      </w:pPr>
      <w:r w:rsidRPr="00277686">
        <w:rPr>
          <w:rFonts w:cs="Arial"/>
          <w:bCs/>
          <w:lang w:val="en-US"/>
        </w:rPr>
        <w:t>year-to-date income and expenditure and variation from the budget</w:t>
      </w:r>
    </w:p>
    <w:p w:rsidR="009746DA" w:rsidRDefault="009746DA" w:rsidP="009746DA">
      <w:pPr>
        <w:numPr>
          <w:ilvl w:val="0"/>
          <w:numId w:val="6"/>
        </w:numPr>
        <w:rPr>
          <w:rFonts w:cs="Arial"/>
          <w:bCs/>
          <w:lang w:val="en-US"/>
        </w:rPr>
      </w:pPr>
      <w:r w:rsidRPr="00277686">
        <w:rPr>
          <w:rFonts w:cs="Arial"/>
          <w:bCs/>
          <w:lang w:val="en-US"/>
        </w:rPr>
        <w:t>reasons for budget variations</w:t>
      </w:r>
      <w:r>
        <w:rPr>
          <w:rFonts w:cs="Arial"/>
          <w:bCs/>
          <w:lang w:val="en-US"/>
        </w:rPr>
        <w:t xml:space="preserve"> and </w:t>
      </w:r>
      <w:r w:rsidRPr="00277686">
        <w:rPr>
          <w:rFonts w:cs="Arial"/>
          <w:bCs/>
          <w:lang w:val="en-US"/>
        </w:rPr>
        <w:t>recommendations for corrective action, should any be required</w:t>
      </w:r>
    </w:p>
    <w:p w:rsidR="009746DA" w:rsidRPr="00277686" w:rsidRDefault="009746DA" w:rsidP="009746DA">
      <w:pPr>
        <w:numPr>
          <w:ilvl w:val="0"/>
          <w:numId w:val="6"/>
        </w:numPr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t>a profit and loss statement and balance sheet.</w:t>
      </w:r>
      <w:r w:rsidRPr="00277686">
        <w:rPr>
          <w:rFonts w:cs="Arial"/>
          <w:bCs/>
          <w:lang w:val="en-US"/>
        </w:rPr>
        <w:t xml:space="preserve"> </w:t>
      </w:r>
    </w:p>
    <w:p w:rsidR="009746DA" w:rsidRPr="009A7DA0" w:rsidRDefault="009746DA" w:rsidP="009746DA">
      <w:pPr>
        <w:pStyle w:val="Heading3"/>
      </w:pPr>
      <w:bookmarkStart w:id="36" w:name="_Toc343341368"/>
      <w:bookmarkStart w:id="37" w:name="_Toc483388457"/>
      <w:r>
        <w:t>Audit and end of year review</w:t>
      </w:r>
      <w:bookmarkEnd w:id="36"/>
      <w:bookmarkEnd w:id="37"/>
    </w:p>
    <w:p w:rsidR="009746DA" w:rsidRPr="00273C3C" w:rsidRDefault="009746DA" w:rsidP="009746DA">
      <w:r w:rsidRPr="00273C3C">
        <w:t>At the end of each financial year</w:t>
      </w:r>
      <w:r>
        <w:t>,</w:t>
      </w:r>
      <w:r w:rsidRPr="00273C3C">
        <w:t xml:space="preserve"> the </w:t>
      </w:r>
      <w:r>
        <w:t>Treasurer and Manager</w:t>
      </w:r>
      <w:r w:rsidRPr="00273C3C">
        <w:t xml:space="preserve"> will prepare and arrange for an audit of the annual financial records.</w:t>
      </w:r>
      <w:r>
        <w:t xml:space="preserve"> </w:t>
      </w:r>
      <w:r w:rsidRPr="00273C3C">
        <w:t xml:space="preserve">The audit will be conducted by a person or company appointed by the </w:t>
      </w:r>
      <w:r>
        <w:t>members</w:t>
      </w:r>
      <w:r w:rsidRPr="00273C3C">
        <w:t xml:space="preserve"> at the Annual General Meeting.</w:t>
      </w:r>
      <w:r>
        <w:t xml:space="preserve"> </w:t>
      </w:r>
      <w:r w:rsidRPr="00273C3C">
        <w:t xml:space="preserve">A copy of the audited report will be </w:t>
      </w:r>
      <w:r>
        <w:t>tabled at the AGM.</w:t>
      </w:r>
      <w:r w:rsidRPr="00273C3C">
        <w:t xml:space="preserve"> </w:t>
      </w:r>
    </w:p>
    <w:p w:rsidR="009746DA" w:rsidRPr="00273C3C" w:rsidRDefault="009746DA" w:rsidP="009746DA"/>
    <w:p w:rsidR="009746DA" w:rsidRDefault="009746DA" w:rsidP="009746DA">
      <w:r w:rsidRPr="00273C3C">
        <w:t>The Board will undertake a detailed review of the audited annual financial repor</w:t>
      </w:r>
      <w:r>
        <w:t xml:space="preserve">t </w:t>
      </w:r>
      <w:r w:rsidRPr="00273C3C">
        <w:t xml:space="preserve">and may decide upon changes to </w:t>
      </w:r>
      <w:r>
        <w:t xml:space="preserve">financial management policies </w:t>
      </w:r>
      <w:r w:rsidRPr="00273C3C">
        <w:t>or systems on the basis of the report and any recommendations of the auditor.</w:t>
      </w:r>
    </w:p>
    <w:p w:rsidR="00BB5E28" w:rsidRDefault="00AA55BE"/>
    <w:sectPr w:rsidR="00BB5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-Book">
    <w:altName w:val="Calibri"/>
    <w:charset w:val="00"/>
    <w:family w:val="auto"/>
    <w:pitch w:val="variable"/>
    <w:sig w:usb0="8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2196"/>
    <w:multiLevelType w:val="hybridMultilevel"/>
    <w:tmpl w:val="4D1C7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8657C"/>
    <w:multiLevelType w:val="hybridMultilevel"/>
    <w:tmpl w:val="37DC3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304E0"/>
    <w:multiLevelType w:val="hybridMultilevel"/>
    <w:tmpl w:val="8932E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A7F4A"/>
    <w:multiLevelType w:val="hybridMultilevel"/>
    <w:tmpl w:val="2AD0C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A04A0"/>
    <w:multiLevelType w:val="multilevel"/>
    <w:tmpl w:val="E7A42DD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74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23D12DB"/>
    <w:multiLevelType w:val="hybridMultilevel"/>
    <w:tmpl w:val="10B4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E2664"/>
    <w:multiLevelType w:val="hybridMultilevel"/>
    <w:tmpl w:val="26F2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D1E52"/>
    <w:multiLevelType w:val="hybridMultilevel"/>
    <w:tmpl w:val="E68C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51692"/>
    <w:multiLevelType w:val="hybridMultilevel"/>
    <w:tmpl w:val="0CBE1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DA"/>
    <w:rsid w:val="005C69D2"/>
    <w:rsid w:val="009746DA"/>
    <w:rsid w:val="009B73FA"/>
    <w:rsid w:val="00AA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1990B0-54DF-444D-9D47-2393B3F1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46DA"/>
    <w:pPr>
      <w:spacing w:after="0" w:line="240" w:lineRule="auto"/>
    </w:pPr>
    <w:rPr>
      <w:rFonts w:ascii="Arial" w:eastAsia="Times New Roman" w:hAnsi="Arial" w:cs="Times New Roman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9746DA"/>
    <w:pPr>
      <w:keepNext/>
      <w:numPr>
        <w:numId w:val="1"/>
      </w:numPr>
      <w:pBdr>
        <w:top w:val="single" w:sz="4" w:space="10" w:color="D9D9D9" w:themeColor="background1" w:themeShade="D9"/>
        <w:left w:val="single" w:sz="4" w:space="4" w:color="D9D9D9" w:themeColor="background1" w:themeShade="D9"/>
        <w:bottom w:val="single" w:sz="4" w:space="10" w:color="D9D9D9" w:themeColor="background1" w:themeShade="D9"/>
        <w:right w:val="single" w:sz="4" w:space="4" w:color="D9D9D9" w:themeColor="background1" w:themeShade="D9"/>
      </w:pBdr>
      <w:shd w:val="clear" w:color="auto" w:fill="CCCCCC"/>
      <w:jc w:val="center"/>
      <w:outlineLvl w:val="0"/>
    </w:pPr>
    <w:rPr>
      <w:rFonts w:ascii="Arial Rounded MT Bold" w:hAnsi="Arial Rounded MT Bold"/>
      <w:caps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qFormat/>
    <w:rsid w:val="009746DA"/>
    <w:pPr>
      <w:keepNext/>
      <w:numPr>
        <w:ilvl w:val="1"/>
        <w:numId w:val="1"/>
      </w:numPr>
      <w:spacing w:before="240" w:after="360"/>
      <w:ind w:left="851" w:hanging="851"/>
      <w:outlineLvl w:val="1"/>
    </w:pPr>
    <w:rPr>
      <w:rFonts w:ascii="Arial Rounded MT Bold" w:hAnsi="Arial Rounded MT Bold" w:cs="Arial"/>
      <w:b/>
      <w:bCs/>
      <w:sz w:val="32"/>
      <w:szCs w:val="22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46DA"/>
    <w:pPr>
      <w:keepNext/>
      <w:keepLines/>
      <w:spacing w:before="360" w:after="80"/>
      <w:outlineLvl w:val="2"/>
    </w:pPr>
    <w:rPr>
      <w:rFonts w:ascii="Arial Rounded MT Bold" w:eastAsiaTheme="majorEastAsia" w:hAnsi="Arial Rounded MT Bold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46DA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746D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746D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46D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46D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46D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46DA"/>
    <w:rPr>
      <w:rFonts w:ascii="Arial Rounded MT Bold" w:eastAsia="Times New Roman" w:hAnsi="Arial Rounded MT Bold" w:cs="Times New Roman"/>
      <w:caps/>
      <w:sz w:val="36"/>
      <w:szCs w:val="36"/>
      <w:shd w:val="clear" w:color="auto" w:fill="CCCCCC"/>
    </w:rPr>
  </w:style>
  <w:style w:type="character" w:customStyle="1" w:styleId="Heading2Char">
    <w:name w:val="Heading 2 Char"/>
    <w:basedOn w:val="DefaultParagraphFont"/>
    <w:link w:val="Heading2"/>
    <w:rsid w:val="009746DA"/>
    <w:rPr>
      <w:rFonts w:ascii="Arial Rounded MT Bold" w:eastAsia="Times New Roman" w:hAnsi="Arial Rounded MT Bold" w:cs="Arial"/>
      <w:b/>
      <w:bCs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746DA"/>
    <w:rPr>
      <w:rFonts w:ascii="Arial Rounded MT Bold" w:eastAsiaTheme="majorEastAsia" w:hAnsi="Arial Rounded MT Bold" w:cstheme="majorBidi"/>
      <w:bCs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9746DA"/>
    <w:rPr>
      <w:rFonts w:asciiTheme="majorHAnsi" w:eastAsiaTheme="majorEastAsia" w:hAnsiTheme="majorHAnsi" w:cstheme="majorBidi"/>
      <w:b/>
      <w:bCs/>
      <w:i/>
      <w:iCs/>
      <w:color w:val="4472C4" w:themeColor="accent1"/>
      <w:szCs w:val="24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9746DA"/>
    <w:rPr>
      <w:rFonts w:asciiTheme="majorHAnsi" w:eastAsiaTheme="majorEastAsia" w:hAnsiTheme="majorHAnsi" w:cstheme="majorBidi"/>
      <w:color w:val="1F3763" w:themeColor="accent1" w:themeShade="7F"/>
      <w:szCs w:val="24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9746DA"/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46DA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46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46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AU"/>
    </w:rPr>
  </w:style>
  <w:style w:type="paragraph" w:customStyle="1" w:styleId="BNGNormal">
    <w:name w:val="BNG Normal"/>
    <w:basedOn w:val="Normal"/>
    <w:qFormat/>
    <w:rsid w:val="009746DA"/>
    <w:pPr>
      <w:widowControl w:val="0"/>
      <w:suppressAutoHyphens/>
      <w:autoSpaceDE w:val="0"/>
      <w:autoSpaceDN w:val="0"/>
      <w:adjustRightInd w:val="0"/>
      <w:spacing w:after="120"/>
      <w:textAlignment w:val="center"/>
    </w:pPr>
    <w:rPr>
      <w:rFonts w:eastAsia="Calibri" w:cs="Avenir-Book"/>
      <w:color w:val="404040"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9746DA"/>
    <w:pPr>
      <w:ind w:left="720"/>
      <w:contextualSpacing/>
    </w:pPr>
  </w:style>
  <w:style w:type="table" w:styleId="TableGrid">
    <w:name w:val="Table Grid"/>
    <w:basedOn w:val="TableNormal"/>
    <w:uiPriority w:val="59"/>
    <w:rsid w:val="009746DA"/>
    <w:pPr>
      <w:spacing w:after="0" w:line="240" w:lineRule="auto"/>
    </w:pPr>
    <w:rPr>
      <w:lang w:val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Volunteering</dc:creator>
  <cp:keywords/>
  <dc:description/>
  <cp:lastModifiedBy>PVRC Manager</cp:lastModifiedBy>
  <cp:revision>3</cp:revision>
  <dcterms:created xsi:type="dcterms:W3CDTF">2017-09-12T02:42:00Z</dcterms:created>
  <dcterms:modified xsi:type="dcterms:W3CDTF">2017-09-22T04:31:00Z</dcterms:modified>
</cp:coreProperties>
</file>