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DC" w:rsidRDefault="005E43DC" w:rsidP="005E43DC">
      <w:pPr>
        <w:pStyle w:val="Heading2"/>
        <w:numPr>
          <w:ilvl w:val="0"/>
          <w:numId w:val="0"/>
        </w:numPr>
        <w:ind w:left="851" w:hanging="851"/>
      </w:pPr>
      <w:bookmarkStart w:id="0" w:name="_Toc483388424"/>
    </w:p>
    <w:p w:rsidR="005E43DC" w:rsidRPr="00357252" w:rsidRDefault="005E43DC" w:rsidP="005E43DC">
      <w:pPr>
        <w:pStyle w:val="Heading2"/>
        <w:numPr>
          <w:ilvl w:val="0"/>
          <w:numId w:val="0"/>
        </w:numPr>
        <w:ind w:left="851" w:hanging="851"/>
      </w:pPr>
      <w:r>
        <w:t xml:space="preserve"> </w:t>
      </w:r>
      <w:proofErr w:type="gramStart"/>
      <w:r>
        <w:t xml:space="preserve">2.7  </w:t>
      </w:r>
      <w:r w:rsidRPr="00357252">
        <w:t>Risk</w:t>
      </w:r>
      <w:proofErr w:type="gramEnd"/>
      <w:r w:rsidRPr="00357252">
        <w:t xml:space="preserve"> Management and Compliance Policy</w:t>
      </w:r>
      <w:bookmarkEnd w:id="0"/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5E43DC" w:rsidRPr="00783E77" w:rsidTr="00DD7CCD">
        <w:trPr>
          <w:trHeight w:val="251"/>
        </w:trPr>
        <w:tc>
          <w:tcPr>
            <w:tcW w:w="8505" w:type="dxa"/>
          </w:tcPr>
          <w:p w:rsidR="005E43DC" w:rsidRPr="00783E77" w:rsidRDefault="005E43DC" w:rsidP="00DD7CCD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5E43DC" w:rsidRPr="00783E77" w:rsidTr="00DD7CCD">
        <w:trPr>
          <w:trHeight w:val="198"/>
        </w:trPr>
        <w:tc>
          <w:tcPr>
            <w:tcW w:w="8505" w:type="dxa"/>
          </w:tcPr>
          <w:p w:rsidR="005E43DC" w:rsidRPr="00783E77" w:rsidRDefault="005E43DC" w:rsidP="005E43DC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</w:t>
            </w:r>
          </w:p>
        </w:tc>
      </w:tr>
      <w:tr w:rsidR="005E43DC" w:rsidRPr="00783E77" w:rsidTr="00DD7CCD">
        <w:trPr>
          <w:trHeight w:val="321"/>
        </w:trPr>
        <w:tc>
          <w:tcPr>
            <w:tcW w:w="8505" w:type="dxa"/>
          </w:tcPr>
          <w:p w:rsidR="005E43DC" w:rsidRPr="00783E77" w:rsidRDefault="005E43DC" w:rsidP="00DD7CCD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5E43DC" w:rsidRPr="00783E77" w:rsidTr="00DD7CCD">
        <w:trPr>
          <w:trHeight w:val="291"/>
        </w:trPr>
        <w:tc>
          <w:tcPr>
            <w:tcW w:w="8505" w:type="dxa"/>
          </w:tcPr>
          <w:p w:rsidR="005E43DC" w:rsidRPr="00783E77" w:rsidRDefault="005E43DC" w:rsidP="00DD7CCD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5E43DC" w:rsidRPr="00783E77" w:rsidTr="00DD7CCD">
        <w:trPr>
          <w:trHeight w:val="291"/>
        </w:trPr>
        <w:tc>
          <w:tcPr>
            <w:tcW w:w="8505" w:type="dxa"/>
          </w:tcPr>
          <w:p w:rsidR="005E43DC" w:rsidRPr="00783E77" w:rsidRDefault="005E43DC" w:rsidP="00DD7CCD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5E43DC" w:rsidRPr="00DE3DAD" w:rsidRDefault="005E43DC" w:rsidP="00DD7CCD">
            <w:pPr>
              <w:pStyle w:val="BNGNormal"/>
              <w:jc w:val="right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DE3DAD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Australian Standard, AS/NZS ISO 31000:2009 Risk management </w:t>
            </w:r>
          </w:p>
          <w:p w:rsidR="005E43DC" w:rsidRPr="00783E77" w:rsidRDefault="005E43DC" w:rsidP="00DD7CCD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DE3DAD">
              <w:rPr>
                <w:rFonts w:cs="Arial"/>
                <w:i/>
                <w:iCs/>
                <w:sz w:val="16"/>
                <w:szCs w:val="16"/>
                <w:lang w:val="en-AU"/>
              </w:rPr>
              <w:t>ACNC Governance Standards</w:t>
            </w:r>
          </w:p>
        </w:tc>
      </w:tr>
    </w:tbl>
    <w:p w:rsidR="005E43DC" w:rsidRDefault="005E43DC" w:rsidP="005E43DC">
      <w:pPr>
        <w:rPr>
          <w:rFonts w:cs="Arial"/>
          <w:b/>
          <w:bCs/>
        </w:rPr>
      </w:pPr>
    </w:p>
    <w:p w:rsidR="005E43DC" w:rsidRPr="00875FEF" w:rsidRDefault="005E43DC" w:rsidP="005E43DC">
      <w:pPr>
        <w:rPr>
          <w:rFonts w:cs="Arial"/>
          <w:bCs/>
        </w:rPr>
      </w:pPr>
      <w:r w:rsidRPr="00875FEF">
        <w:rPr>
          <w:rFonts w:cs="Arial"/>
          <w:bCs/>
        </w:rPr>
        <w:t xml:space="preserve">The Board of </w:t>
      </w:r>
      <w:r w:rsidR="0079290F">
        <w:rPr>
          <w:rFonts w:cs="Arial"/>
          <w:bCs/>
          <w:highlight w:val="yellow"/>
        </w:rPr>
        <w:t>ABCD</w:t>
      </w:r>
      <w:r w:rsidRPr="00875FEF">
        <w:rPr>
          <w:rFonts w:cs="Arial"/>
          <w:bCs/>
        </w:rPr>
        <w:t xml:space="preserve"> </w:t>
      </w:r>
      <w:r w:rsidRPr="00716193">
        <w:rPr>
          <w:rFonts w:cs="Arial"/>
          <w:bCs/>
          <w:lang w:val="en-GB"/>
        </w:rPr>
        <w:t>is committed to, and places a high priority on</w:t>
      </w:r>
      <w:r>
        <w:rPr>
          <w:rFonts w:cs="Arial"/>
          <w:bCs/>
          <w:lang w:val="en-GB"/>
        </w:rPr>
        <w:t>,</w:t>
      </w:r>
      <w:r w:rsidRPr="00716193">
        <w:rPr>
          <w:rFonts w:cs="Arial"/>
          <w:bCs/>
          <w:lang w:val="en-GB"/>
        </w:rPr>
        <w:t xml:space="preserve"> managing its risks strategically and systematically.</w:t>
      </w:r>
      <w:r w:rsidRPr="005B5B93">
        <w:rPr>
          <w:rFonts w:cs="Arial"/>
          <w:bCs/>
        </w:rPr>
        <w:t xml:space="preserve"> </w:t>
      </w:r>
      <w:r w:rsidRPr="00875FEF">
        <w:rPr>
          <w:rFonts w:cs="Arial"/>
          <w:bCs/>
        </w:rPr>
        <w:t>A planned approach to risk managem</w:t>
      </w:r>
      <w:r>
        <w:rPr>
          <w:rFonts w:cs="Arial"/>
          <w:bCs/>
        </w:rPr>
        <w:t>ent has the capacity to improve</w:t>
      </w:r>
      <w:r w:rsidRPr="00875FEF">
        <w:rPr>
          <w:rFonts w:cs="Arial"/>
          <w:bCs/>
        </w:rPr>
        <w:t xml:space="preserve"> decision making, performance and accountability. </w:t>
      </w:r>
    </w:p>
    <w:p w:rsidR="005E43DC" w:rsidRPr="003757B1" w:rsidRDefault="005E43DC" w:rsidP="005E43DC">
      <w:pPr>
        <w:rPr>
          <w:rFonts w:cs="Arial"/>
          <w:bCs/>
          <w:lang w:val="en-GB"/>
        </w:rPr>
      </w:pPr>
    </w:p>
    <w:p w:rsidR="005E43DC" w:rsidRPr="00621667" w:rsidRDefault="005E43DC" w:rsidP="005E43DC">
      <w:pPr>
        <w:rPr>
          <w:rFonts w:cs="Arial"/>
          <w:bCs/>
          <w:lang w:val="en-GB"/>
        </w:rPr>
      </w:pPr>
      <w:r w:rsidRPr="003757B1">
        <w:rPr>
          <w:rFonts w:cs="Arial"/>
          <w:bCs/>
          <w:lang w:val="en-GB"/>
        </w:rPr>
        <w:t>Risk management processes will be designed in ord</w:t>
      </w:r>
      <w:bookmarkStart w:id="1" w:name="_GoBack"/>
      <w:bookmarkEnd w:id="1"/>
      <w:r w:rsidRPr="003757B1">
        <w:rPr>
          <w:rFonts w:cs="Arial"/>
          <w:bCs/>
          <w:lang w:val="en-GB"/>
        </w:rPr>
        <w:t xml:space="preserve">er to prevent injury or harm, to protect the assets and interests of </w:t>
      </w:r>
      <w:r w:rsidRPr="005E43DC">
        <w:rPr>
          <w:rFonts w:cs="Arial"/>
          <w:bCs/>
          <w:highlight w:val="yellow"/>
          <w:lang w:val="en-GB"/>
        </w:rPr>
        <w:t>ABCD</w:t>
      </w:r>
      <w:r w:rsidRPr="003757B1">
        <w:rPr>
          <w:rFonts w:cs="Arial"/>
          <w:bCs/>
          <w:lang w:val="en-GB"/>
        </w:rPr>
        <w:t xml:space="preserve"> and to limit the impact of any unavoidable risk.</w:t>
      </w:r>
      <w:r>
        <w:rPr>
          <w:rFonts w:cs="Arial"/>
          <w:bCs/>
          <w:lang w:val="en-GB"/>
        </w:rPr>
        <w:t xml:space="preserve">  </w:t>
      </w:r>
      <w:r w:rsidRPr="003757B1">
        <w:rPr>
          <w:rFonts w:cs="Arial"/>
          <w:bCs/>
          <w:lang w:val="en-US"/>
        </w:rPr>
        <w:t xml:space="preserve">Risk identification, assessment and treatment will address both strategic and operational risks. </w:t>
      </w:r>
    </w:p>
    <w:p w:rsidR="005E43DC" w:rsidRPr="00875FEF" w:rsidRDefault="005E43DC" w:rsidP="005E43DC">
      <w:pPr>
        <w:pStyle w:val="Heading3"/>
      </w:pPr>
      <w:bookmarkStart w:id="2" w:name="_Toc483388425"/>
      <w:r>
        <w:t>Definitions</w:t>
      </w:r>
      <w:bookmarkEnd w:id="2"/>
    </w:p>
    <w:p w:rsidR="005E43DC" w:rsidRPr="00BB0E73" w:rsidRDefault="005E43DC" w:rsidP="005E43DC">
      <w:pPr>
        <w:numPr>
          <w:ilvl w:val="0"/>
          <w:numId w:val="1"/>
        </w:numPr>
        <w:rPr>
          <w:rFonts w:cs="Arial"/>
          <w:bCs/>
        </w:rPr>
      </w:pPr>
      <w:r w:rsidRPr="00BB0E73">
        <w:rPr>
          <w:rFonts w:cs="Arial"/>
          <w:bCs/>
        </w:rPr>
        <w:t xml:space="preserve">Risk is the chance that an event will occur that will impact on </w:t>
      </w:r>
      <w:r w:rsidRPr="005E43DC">
        <w:rPr>
          <w:rFonts w:cs="Arial"/>
          <w:bCs/>
          <w:highlight w:val="yellow"/>
        </w:rPr>
        <w:t>ABCD</w:t>
      </w:r>
      <w:r w:rsidRPr="00BB0E73">
        <w:rPr>
          <w:rFonts w:cs="Arial"/>
          <w:bCs/>
        </w:rPr>
        <w:t xml:space="preserve">. Risk is measured in terms of the likelihood of it occurring and its potential impact on </w:t>
      </w:r>
      <w:r w:rsidRPr="005E43DC">
        <w:rPr>
          <w:rFonts w:cs="Arial"/>
          <w:bCs/>
          <w:highlight w:val="yellow"/>
        </w:rPr>
        <w:t>ABCD</w:t>
      </w:r>
      <w:r w:rsidRPr="00BB0E73">
        <w:rPr>
          <w:rFonts w:cs="Arial"/>
          <w:bCs/>
        </w:rPr>
        <w:t>.</w:t>
      </w:r>
    </w:p>
    <w:p w:rsidR="005E43DC" w:rsidRPr="00BB0E73" w:rsidRDefault="005E43DC" w:rsidP="005E43DC">
      <w:pPr>
        <w:numPr>
          <w:ilvl w:val="0"/>
          <w:numId w:val="1"/>
        </w:numPr>
        <w:rPr>
          <w:rFonts w:cs="Arial"/>
          <w:bCs/>
        </w:rPr>
      </w:pPr>
      <w:r w:rsidRPr="00BB0E73">
        <w:rPr>
          <w:rFonts w:cs="Arial"/>
          <w:bCs/>
        </w:rPr>
        <w:t>Risk assessment is the process used to determine risk management priorities through an organisational audit.</w:t>
      </w:r>
    </w:p>
    <w:p w:rsidR="005E43DC" w:rsidRPr="00C95B0F" w:rsidRDefault="005E43DC" w:rsidP="005E43DC">
      <w:pPr>
        <w:numPr>
          <w:ilvl w:val="0"/>
          <w:numId w:val="1"/>
        </w:numPr>
        <w:rPr>
          <w:rFonts w:cs="Arial"/>
          <w:bCs/>
        </w:rPr>
      </w:pPr>
      <w:r w:rsidRPr="00BB0E73">
        <w:rPr>
          <w:rFonts w:cs="Arial"/>
          <w:bCs/>
        </w:rPr>
        <w:t>Risk management is the systematic application of policies, procedures and practices to the tasks of identification, assessment, decision making and the ongoing evaluation of risks.</w:t>
      </w:r>
    </w:p>
    <w:p w:rsidR="005E43DC" w:rsidRDefault="005E43DC" w:rsidP="005E43DC">
      <w:pPr>
        <w:pStyle w:val="Heading3"/>
      </w:pPr>
      <w:bookmarkStart w:id="3" w:name="_Toc483388426"/>
      <w:r>
        <w:t>Responsibilities</w:t>
      </w:r>
      <w:bookmarkEnd w:id="3"/>
    </w:p>
    <w:p w:rsidR="005E43DC" w:rsidRDefault="005E43DC" w:rsidP="005E43DC">
      <w:pPr>
        <w:rPr>
          <w:rFonts w:cs="Arial"/>
          <w:bCs/>
          <w:lang w:val="en-GB"/>
        </w:rPr>
      </w:pPr>
      <w:r w:rsidRPr="003757B1">
        <w:rPr>
          <w:rFonts w:cs="Arial"/>
          <w:bCs/>
          <w:lang w:val="en-GB"/>
        </w:rPr>
        <w:t>The Board has ultimate responsibility for ensuring that adequate risk ma</w:t>
      </w:r>
      <w:r>
        <w:rPr>
          <w:rFonts w:cs="Arial"/>
          <w:bCs/>
          <w:lang w:val="en-GB"/>
        </w:rPr>
        <w:t xml:space="preserve">nagement processes are in place and </w:t>
      </w:r>
      <w:r w:rsidRPr="003757B1">
        <w:rPr>
          <w:rFonts w:cs="Arial"/>
          <w:bCs/>
          <w:lang w:val="en-GB"/>
        </w:rPr>
        <w:t>that resources are made available within the budget to implement risk management processes.</w:t>
      </w:r>
    </w:p>
    <w:p w:rsidR="005E43DC" w:rsidRPr="003757B1" w:rsidRDefault="005E43DC" w:rsidP="005E43DC">
      <w:pPr>
        <w:rPr>
          <w:rFonts w:cs="Arial"/>
          <w:bCs/>
          <w:lang w:val="en-GB"/>
        </w:rPr>
      </w:pPr>
    </w:p>
    <w:p w:rsidR="005E43DC" w:rsidRDefault="005E43DC" w:rsidP="005E43DC">
      <w:pPr>
        <w:rPr>
          <w:rFonts w:cs="Arial"/>
          <w:bCs/>
          <w:lang w:val="en-GB"/>
        </w:rPr>
      </w:pPr>
      <w:r w:rsidRPr="003757B1">
        <w:rPr>
          <w:rFonts w:cs="Arial"/>
          <w:bCs/>
          <w:lang w:val="en-GB"/>
        </w:rPr>
        <w:t xml:space="preserve">The Board delegates the </w:t>
      </w:r>
      <w:r>
        <w:rPr>
          <w:rFonts w:cs="Arial"/>
          <w:bCs/>
          <w:lang w:val="en-GB"/>
        </w:rPr>
        <w:t xml:space="preserve">day-to-day implementation, </w:t>
      </w:r>
      <w:r w:rsidRPr="003757B1">
        <w:rPr>
          <w:rFonts w:cs="Arial"/>
          <w:bCs/>
          <w:lang w:val="en-GB"/>
        </w:rPr>
        <w:t>monitoring</w:t>
      </w:r>
      <w:r>
        <w:rPr>
          <w:rFonts w:cs="Arial"/>
          <w:bCs/>
          <w:lang w:val="en-GB"/>
        </w:rPr>
        <w:t xml:space="preserve"> </w:t>
      </w:r>
      <w:r w:rsidRPr="003757B1">
        <w:rPr>
          <w:rFonts w:cs="Arial"/>
          <w:bCs/>
          <w:lang w:val="en-GB"/>
        </w:rPr>
        <w:t xml:space="preserve">and reporting of risk management to the </w:t>
      </w:r>
      <w:r>
        <w:rPr>
          <w:rFonts w:cs="Arial"/>
          <w:bCs/>
          <w:lang w:val="en-GB"/>
        </w:rPr>
        <w:t>Manager</w:t>
      </w:r>
      <w:r w:rsidRPr="003757B1">
        <w:rPr>
          <w:rFonts w:cs="Arial"/>
          <w:bCs/>
          <w:lang w:val="en-GB"/>
        </w:rPr>
        <w:t>.</w:t>
      </w:r>
      <w:r>
        <w:rPr>
          <w:rFonts w:cs="Arial"/>
          <w:bCs/>
          <w:lang w:val="en-GB"/>
        </w:rPr>
        <w:t xml:space="preserve"> The Manager is responsible for </w:t>
      </w:r>
      <w:r w:rsidRPr="003757B1">
        <w:rPr>
          <w:rFonts w:cs="Arial"/>
          <w:bCs/>
          <w:lang w:val="en-GB"/>
        </w:rPr>
        <w:t>ensuring that all staff</w:t>
      </w:r>
      <w:r>
        <w:rPr>
          <w:rFonts w:cs="Arial"/>
          <w:bCs/>
          <w:lang w:val="en-GB"/>
        </w:rPr>
        <w:t xml:space="preserve"> and volunteers</w:t>
      </w:r>
      <w:r w:rsidRPr="003757B1">
        <w:rPr>
          <w:rFonts w:cs="Arial"/>
          <w:bCs/>
          <w:lang w:val="en-GB"/>
        </w:rPr>
        <w:t xml:space="preserve"> are aware of </w:t>
      </w:r>
      <w:r>
        <w:rPr>
          <w:rFonts w:cs="Arial"/>
          <w:bCs/>
          <w:lang w:val="en-GB"/>
        </w:rPr>
        <w:t>risk management</w:t>
      </w:r>
      <w:r w:rsidRPr="003757B1">
        <w:rPr>
          <w:rFonts w:cs="Arial"/>
          <w:bCs/>
          <w:lang w:val="en-GB"/>
        </w:rPr>
        <w:t xml:space="preserve"> procedures.</w:t>
      </w:r>
    </w:p>
    <w:p w:rsidR="005E43DC" w:rsidRDefault="005E43DC" w:rsidP="005E43DC">
      <w:pPr>
        <w:rPr>
          <w:rFonts w:cs="Arial"/>
          <w:bCs/>
          <w:lang w:val="en-GB"/>
        </w:rPr>
      </w:pPr>
    </w:p>
    <w:p w:rsidR="005E43DC" w:rsidRPr="00160D8C" w:rsidRDefault="005E43DC" w:rsidP="005E43DC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S</w:t>
      </w:r>
      <w:r w:rsidRPr="00C95B0F">
        <w:rPr>
          <w:rFonts w:cs="Arial"/>
          <w:bCs/>
          <w:lang w:val="en-GB"/>
        </w:rPr>
        <w:t>taff</w:t>
      </w:r>
      <w:r>
        <w:rPr>
          <w:rFonts w:cs="Arial"/>
          <w:bCs/>
          <w:lang w:val="en-GB"/>
        </w:rPr>
        <w:t xml:space="preserve"> and volunteers</w:t>
      </w:r>
      <w:r w:rsidRPr="00C95B0F">
        <w:rPr>
          <w:rFonts w:cs="Arial"/>
          <w:bCs/>
          <w:lang w:val="en-GB"/>
        </w:rPr>
        <w:t xml:space="preserve"> are responsible for maintaining an awareness of potential risks in their areas of </w:t>
      </w:r>
      <w:r>
        <w:rPr>
          <w:rFonts w:cs="Arial"/>
          <w:bCs/>
          <w:lang w:val="en-GB"/>
        </w:rPr>
        <w:t>work</w:t>
      </w:r>
      <w:r w:rsidRPr="00C95B0F">
        <w:rPr>
          <w:rFonts w:cs="Arial"/>
          <w:bCs/>
          <w:lang w:val="en-GB"/>
        </w:rPr>
        <w:t xml:space="preserve">, ensuring that procedures are followed and notifying the </w:t>
      </w:r>
      <w:r>
        <w:rPr>
          <w:rFonts w:cs="Arial"/>
          <w:bCs/>
          <w:lang w:val="en-GB"/>
        </w:rPr>
        <w:t>Manager</w:t>
      </w:r>
      <w:r w:rsidRPr="00C95B0F">
        <w:rPr>
          <w:rFonts w:cs="Arial"/>
          <w:bCs/>
          <w:lang w:val="en-GB"/>
        </w:rPr>
        <w:t xml:space="preserve"> of any potential or actual risk.</w:t>
      </w:r>
    </w:p>
    <w:p w:rsidR="005E43DC" w:rsidRDefault="005E43DC" w:rsidP="005E43DC">
      <w:pPr>
        <w:pStyle w:val="Heading3"/>
      </w:pPr>
      <w:bookmarkStart w:id="4" w:name="_Toc483388427"/>
      <w:r>
        <w:t>Risk assessment and risk management plan</w:t>
      </w:r>
      <w:bookmarkEnd w:id="4"/>
      <w:r>
        <w:t xml:space="preserve"> </w:t>
      </w:r>
    </w:p>
    <w:p w:rsidR="005E43DC" w:rsidRDefault="005E43DC" w:rsidP="005E43DC">
      <w:pPr>
        <w:rPr>
          <w:rFonts w:cs="Arial"/>
          <w:bCs/>
        </w:rPr>
      </w:pPr>
      <w:r w:rsidRPr="00875FEF">
        <w:rPr>
          <w:rFonts w:cs="Arial"/>
          <w:bCs/>
        </w:rPr>
        <w:t xml:space="preserve">Risk </w:t>
      </w:r>
      <w:r>
        <w:rPr>
          <w:rFonts w:cs="Arial"/>
          <w:bCs/>
        </w:rPr>
        <w:t>management</w:t>
      </w:r>
      <w:r w:rsidRPr="00875FEF">
        <w:rPr>
          <w:rFonts w:cs="Arial"/>
          <w:bCs/>
        </w:rPr>
        <w:t xml:space="preserve"> </w:t>
      </w:r>
      <w:r>
        <w:rPr>
          <w:rFonts w:cs="Arial"/>
          <w:bCs/>
        </w:rPr>
        <w:t>will</w:t>
      </w:r>
      <w:r w:rsidRPr="00875FEF">
        <w:rPr>
          <w:rFonts w:cs="Arial"/>
          <w:bCs/>
        </w:rPr>
        <w:t xml:space="preserve"> be undertaken </w:t>
      </w:r>
      <w:r>
        <w:rPr>
          <w:rFonts w:cs="Arial"/>
          <w:bCs/>
        </w:rPr>
        <w:t xml:space="preserve">at different levels within </w:t>
      </w:r>
      <w:r w:rsidRPr="005E43DC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and will include:</w:t>
      </w:r>
    </w:p>
    <w:p w:rsidR="005E43DC" w:rsidRPr="00160D8C" w:rsidRDefault="005E43DC" w:rsidP="005E43DC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160D8C">
        <w:rPr>
          <w:rFonts w:cs="Arial"/>
          <w:bCs/>
        </w:rPr>
        <w:t>Risk identification</w:t>
      </w:r>
    </w:p>
    <w:p w:rsidR="005E43DC" w:rsidRPr="00160D8C" w:rsidRDefault="005E43DC" w:rsidP="005E43DC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160D8C">
        <w:rPr>
          <w:rFonts w:cs="Arial"/>
          <w:bCs/>
        </w:rPr>
        <w:t>Risk assessment</w:t>
      </w:r>
    </w:p>
    <w:p w:rsidR="005E43DC" w:rsidRPr="00160D8C" w:rsidRDefault="005E43DC" w:rsidP="005E43DC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160D8C">
        <w:rPr>
          <w:rFonts w:cs="Arial"/>
          <w:bCs/>
        </w:rPr>
        <w:t>Risk treatment</w:t>
      </w:r>
    </w:p>
    <w:p w:rsidR="005E43DC" w:rsidRPr="00160D8C" w:rsidRDefault="005E43DC" w:rsidP="005E43DC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160D8C">
        <w:rPr>
          <w:rFonts w:cs="Arial"/>
          <w:bCs/>
        </w:rPr>
        <w:t>Monitoring and review</w:t>
      </w:r>
    </w:p>
    <w:p w:rsidR="005E43DC" w:rsidRDefault="005E43DC" w:rsidP="005E43DC">
      <w:pPr>
        <w:rPr>
          <w:rFonts w:cs="Arial"/>
          <w:bCs/>
        </w:rPr>
      </w:pPr>
    </w:p>
    <w:p w:rsidR="005E43DC" w:rsidRDefault="005E43DC" w:rsidP="005E43DC">
      <w:pPr>
        <w:rPr>
          <w:rFonts w:cs="Arial"/>
          <w:bCs/>
          <w:iCs/>
        </w:rPr>
      </w:pPr>
      <w:r>
        <w:rPr>
          <w:rFonts w:cs="Arial"/>
          <w:bCs/>
          <w:lang w:val="en-US"/>
        </w:rPr>
        <w:t>The risk management plan</w:t>
      </w:r>
      <w:r w:rsidRPr="006D108C">
        <w:rPr>
          <w:rFonts w:cs="Arial"/>
          <w:bCs/>
          <w:lang w:val="en-US"/>
        </w:rPr>
        <w:t xml:space="preserve"> mus</w:t>
      </w:r>
      <w:r>
        <w:rPr>
          <w:rFonts w:cs="Arial"/>
          <w:bCs/>
          <w:lang w:val="en-US"/>
        </w:rPr>
        <w:t>t be maintained up to date and reviewed on an</w:t>
      </w:r>
      <w:r w:rsidRPr="006D108C">
        <w:rPr>
          <w:rFonts w:cs="Arial"/>
          <w:bCs/>
          <w:lang w:val="en-US"/>
        </w:rPr>
        <w:t xml:space="preserve"> ongoing basis to reflect any changes that may occur. </w:t>
      </w:r>
      <w:r w:rsidRPr="00875FEF">
        <w:rPr>
          <w:rFonts w:cs="Arial"/>
          <w:bCs/>
        </w:rPr>
        <w:t>A</w:t>
      </w:r>
      <w:r w:rsidRPr="00875FEF">
        <w:rPr>
          <w:rFonts w:cs="Arial"/>
          <w:bCs/>
          <w:iCs/>
        </w:rPr>
        <w:t xml:space="preserve"> </w:t>
      </w:r>
      <w:r w:rsidRPr="000004D7">
        <w:rPr>
          <w:rFonts w:cs="Arial"/>
          <w:bCs/>
          <w:iCs/>
        </w:rPr>
        <w:t>Risk Management Committee</w:t>
      </w:r>
      <w:r w:rsidRPr="00875FEF">
        <w:rPr>
          <w:rFonts w:cs="Arial"/>
          <w:bCs/>
          <w:iCs/>
        </w:rPr>
        <w:t xml:space="preserve"> may be formed to assist</w:t>
      </w:r>
      <w:r>
        <w:rPr>
          <w:rFonts w:cs="Arial"/>
          <w:bCs/>
          <w:iCs/>
        </w:rPr>
        <w:t xml:space="preserve"> the Manager with developing and reviewing risk management p</w:t>
      </w:r>
      <w:r w:rsidRPr="00875FEF">
        <w:rPr>
          <w:rFonts w:cs="Arial"/>
          <w:bCs/>
          <w:iCs/>
        </w:rPr>
        <w:t>lan</w:t>
      </w:r>
      <w:r>
        <w:rPr>
          <w:rFonts w:cs="Arial"/>
          <w:bCs/>
          <w:iCs/>
        </w:rPr>
        <w:t>s.</w:t>
      </w:r>
    </w:p>
    <w:p w:rsidR="005E43DC" w:rsidRDefault="005E43DC" w:rsidP="005E43DC">
      <w:pPr>
        <w:rPr>
          <w:rFonts w:cs="Arial"/>
          <w:bCs/>
          <w:iCs/>
        </w:rPr>
      </w:pPr>
    </w:p>
    <w:p w:rsidR="005E43DC" w:rsidRDefault="005E43DC" w:rsidP="005E43DC">
      <w:pPr>
        <w:rPr>
          <w:lang w:val="en-GB"/>
        </w:rPr>
      </w:pPr>
      <w:r>
        <w:rPr>
          <w:lang w:val="en-GB"/>
        </w:rPr>
        <w:t>At a minimum, t</w:t>
      </w:r>
      <w:r w:rsidRPr="00FB1E4C">
        <w:rPr>
          <w:lang w:val="en-GB"/>
        </w:rPr>
        <w:t>he risk management plan will</w:t>
      </w:r>
      <w:r>
        <w:rPr>
          <w:lang w:val="en-GB"/>
        </w:rPr>
        <w:t xml:space="preserve"> list:</w:t>
      </w:r>
      <w:r w:rsidRPr="00FB1E4C">
        <w:rPr>
          <w:lang w:val="en-GB"/>
        </w:rPr>
        <w:t xml:space="preserve"> </w:t>
      </w:r>
    </w:p>
    <w:p w:rsidR="005E43DC" w:rsidRPr="00BF759E" w:rsidRDefault="005E43DC" w:rsidP="005E43DC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BF759E">
        <w:rPr>
          <w:lang w:val="en-US"/>
        </w:rPr>
        <w:t xml:space="preserve">identified risks </w:t>
      </w:r>
    </w:p>
    <w:p w:rsidR="005E43DC" w:rsidRPr="00BF759E" w:rsidRDefault="005E43DC" w:rsidP="005E43DC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BF759E">
        <w:rPr>
          <w:lang w:val="en-GB"/>
        </w:rPr>
        <w:t xml:space="preserve">risk ratings according to the </w:t>
      </w:r>
      <w:r w:rsidRPr="005E43DC">
        <w:rPr>
          <w:highlight w:val="yellow"/>
          <w:lang w:val="en-GB"/>
        </w:rPr>
        <w:t>ABCD</w:t>
      </w:r>
      <w:r>
        <w:rPr>
          <w:lang w:val="en-GB"/>
        </w:rPr>
        <w:t xml:space="preserve"> </w:t>
      </w:r>
      <w:r w:rsidRPr="00BF759E">
        <w:rPr>
          <w:lang w:val="en-GB"/>
        </w:rPr>
        <w:t>risk criteria tables</w:t>
      </w:r>
      <w:r w:rsidRPr="00BF759E">
        <w:rPr>
          <w:lang w:val="en-US"/>
        </w:rPr>
        <w:t xml:space="preserve"> </w:t>
      </w:r>
    </w:p>
    <w:p w:rsidR="005E43DC" w:rsidRPr="00BF759E" w:rsidRDefault="005E43DC" w:rsidP="005E43DC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>actions to control or minimis</w:t>
      </w:r>
      <w:r w:rsidRPr="00BF759E">
        <w:rPr>
          <w:lang w:val="en-US"/>
        </w:rPr>
        <w:t xml:space="preserve">e </w:t>
      </w:r>
      <w:r>
        <w:rPr>
          <w:lang w:val="en-US"/>
        </w:rPr>
        <w:t>priority</w:t>
      </w:r>
      <w:r w:rsidRPr="00BF759E">
        <w:rPr>
          <w:lang w:val="en-US"/>
        </w:rPr>
        <w:t xml:space="preserve"> risks</w:t>
      </w:r>
    </w:p>
    <w:p w:rsidR="005E43DC" w:rsidRDefault="005E43DC" w:rsidP="005E43DC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F759E">
        <w:rPr>
          <w:lang w:val="en-GB"/>
        </w:rPr>
        <w:t>position/s respons</w:t>
      </w:r>
      <w:r>
        <w:rPr>
          <w:lang w:val="en-GB"/>
        </w:rPr>
        <w:t>ible for risk treatment actions</w:t>
      </w:r>
    </w:p>
    <w:p w:rsidR="005E43DC" w:rsidRPr="006B1D84" w:rsidRDefault="005E43DC" w:rsidP="005E43DC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>
        <w:t>i</w:t>
      </w:r>
      <w:r w:rsidRPr="00BD68C4">
        <w:t>mprovements implemented as a result of risk management reviews and planning</w:t>
      </w:r>
      <w:r>
        <w:t>.</w:t>
      </w:r>
    </w:p>
    <w:p w:rsidR="005E43DC" w:rsidRDefault="005E43DC" w:rsidP="005E43DC">
      <w:pPr>
        <w:rPr>
          <w:rFonts w:cs="Arial"/>
          <w:bCs/>
          <w:lang w:val="en-US"/>
        </w:rPr>
      </w:pPr>
    </w:p>
    <w:p w:rsidR="005E43DC" w:rsidRPr="00BB0E73" w:rsidRDefault="005E43DC" w:rsidP="005E43DC">
      <w:pPr>
        <w:rPr>
          <w:rFonts w:cs="Arial"/>
          <w:bCs/>
        </w:rPr>
      </w:pPr>
      <w:r w:rsidRPr="005E43DC">
        <w:rPr>
          <w:rFonts w:cs="Arial"/>
          <w:bCs/>
          <w:highlight w:val="yellow"/>
        </w:rPr>
        <w:t>ABCD</w:t>
      </w:r>
      <w:r w:rsidRPr="00853BB9">
        <w:rPr>
          <w:rFonts w:cs="Arial"/>
          <w:bCs/>
        </w:rPr>
        <w:t xml:space="preserve"> risk criteria tables will</w:t>
      </w:r>
      <w:r w:rsidRPr="00BB0E73">
        <w:rPr>
          <w:rFonts w:cs="Arial"/>
          <w:bCs/>
        </w:rPr>
        <w:t xml:space="preserve"> be used to</w:t>
      </w:r>
      <w:r>
        <w:rPr>
          <w:rFonts w:cs="Arial"/>
          <w:bCs/>
        </w:rPr>
        <w:t xml:space="preserve"> assess the consequences/impact, </w:t>
      </w:r>
      <w:r w:rsidRPr="00BB0E73">
        <w:rPr>
          <w:rFonts w:cs="Arial"/>
          <w:bCs/>
        </w:rPr>
        <w:t>likelihood of identified risks</w:t>
      </w:r>
      <w:r>
        <w:rPr>
          <w:rFonts w:cs="Arial"/>
          <w:bCs/>
        </w:rPr>
        <w:t xml:space="preserve"> and level of responsibility for the management of risks</w:t>
      </w:r>
      <w:r w:rsidRPr="00BB0E73">
        <w:rPr>
          <w:rFonts w:cs="Arial"/>
          <w:bCs/>
        </w:rPr>
        <w:t>.</w:t>
      </w:r>
    </w:p>
    <w:p w:rsidR="005E43DC" w:rsidRDefault="005E43DC" w:rsidP="005E43DC">
      <w:pPr>
        <w:pStyle w:val="Heading3"/>
      </w:pPr>
      <w:bookmarkStart w:id="5" w:name="_Toc483388428"/>
      <w:r>
        <w:t>Monitor and review</w:t>
      </w:r>
      <w:bookmarkEnd w:id="5"/>
    </w:p>
    <w:p w:rsidR="005E43DC" w:rsidRDefault="005E43DC" w:rsidP="005E43DC">
      <w:pPr>
        <w:rPr>
          <w:rFonts w:cs="Arial"/>
          <w:bCs/>
          <w:lang w:val="en-US"/>
        </w:rPr>
      </w:pPr>
      <w:r w:rsidRPr="006D108C">
        <w:rPr>
          <w:rFonts w:cs="Arial"/>
          <w:bCs/>
          <w:lang w:val="en-US"/>
        </w:rPr>
        <w:t>Performance of the risk management system and outstanding risk treatment actions will be reported to the Board</w:t>
      </w:r>
      <w:r>
        <w:rPr>
          <w:rFonts w:cs="Arial"/>
          <w:bCs/>
          <w:lang w:val="en-US"/>
        </w:rPr>
        <w:t xml:space="preserve"> by the Manager</w:t>
      </w:r>
      <w:r w:rsidRPr="006D108C">
        <w:rPr>
          <w:rFonts w:cs="Arial"/>
          <w:bCs/>
          <w:lang w:val="en-US"/>
        </w:rPr>
        <w:t xml:space="preserve"> on a regular basis. </w:t>
      </w:r>
    </w:p>
    <w:p w:rsidR="005E43DC" w:rsidRDefault="005E43DC" w:rsidP="005E43DC">
      <w:pPr>
        <w:rPr>
          <w:rFonts w:cs="Arial"/>
          <w:bCs/>
          <w:lang w:val="en-US"/>
        </w:rPr>
      </w:pPr>
    </w:p>
    <w:p w:rsidR="005E43DC" w:rsidRPr="00160D8C" w:rsidRDefault="005E43DC" w:rsidP="005E43DC">
      <w:pPr>
        <w:rPr>
          <w:rFonts w:cs="Arial"/>
          <w:bCs/>
          <w:lang w:val="en-GB"/>
        </w:rPr>
      </w:pPr>
      <w:r w:rsidRPr="006D108C">
        <w:rPr>
          <w:rFonts w:cs="Arial"/>
          <w:bCs/>
          <w:lang w:val="en-GB"/>
        </w:rPr>
        <w:t>The Board will formally review the risk management policy and risk manag</w:t>
      </w:r>
      <w:r>
        <w:rPr>
          <w:rFonts w:cs="Arial"/>
          <w:bCs/>
          <w:lang w:val="en-GB"/>
        </w:rPr>
        <w:t xml:space="preserve">ement plan at least annually.  </w:t>
      </w:r>
    </w:p>
    <w:p w:rsidR="005E43DC" w:rsidRPr="000A611E" w:rsidRDefault="005E43DC" w:rsidP="005E43DC">
      <w:pPr>
        <w:pStyle w:val="Heading3"/>
      </w:pPr>
      <w:bookmarkStart w:id="6" w:name="_Toc483388429"/>
      <w:r w:rsidRPr="000A611E">
        <w:t xml:space="preserve">Compliance </w:t>
      </w:r>
      <w:r>
        <w:t>management</w:t>
      </w:r>
      <w:bookmarkEnd w:id="6"/>
    </w:p>
    <w:p w:rsidR="005E43DC" w:rsidRDefault="005E43DC" w:rsidP="005E43DC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Risk management will include monitoring of all legal and contractual obligations. These obligations will be listed in the </w:t>
      </w:r>
      <w:r w:rsidRPr="005E43DC">
        <w:rPr>
          <w:rFonts w:cs="Arial"/>
          <w:bCs/>
          <w:i/>
          <w:highlight w:val="yellow"/>
          <w:lang w:val="en-GB"/>
        </w:rPr>
        <w:t>ABCD</w:t>
      </w:r>
      <w:r w:rsidRPr="00160D8C">
        <w:rPr>
          <w:rFonts w:cs="Arial"/>
          <w:bCs/>
          <w:i/>
          <w:lang w:val="en-GB"/>
        </w:rPr>
        <w:t xml:space="preserve"> Compliance Register.</w:t>
      </w:r>
    </w:p>
    <w:p w:rsidR="005E43DC" w:rsidRDefault="005E43DC" w:rsidP="005E43DC">
      <w:pPr>
        <w:rPr>
          <w:rFonts w:cs="Arial"/>
          <w:bCs/>
          <w:lang w:val="en-GB"/>
        </w:rPr>
      </w:pPr>
    </w:p>
    <w:p w:rsidR="005E43DC" w:rsidRPr="006B1D84" w:rsidRDefault="005E43DC" w:rsidP="005E43DC">
      <w:pPr>
        <w:rPr>
          <w:rFonts w:cs="Arial"/>
          <w:bCs/>
          <w:lang w:val="en-GB"/>
        </w:rPr>
      </w:pPr>
      <w:r w:rsidRPr="000A611E">
        <w:rPr>
          <w:rFonts w:cs="Arial"/>
          <w:bCs/>
          <w:lang w:val="en-GB"/>
        </w:rPr>
        <w:t xml:space="preserve">The </w:t>
      </w:r>
      <w:r>
        <w:rPr>
          <w:rFonts w:cs="Arial"/>
          <w:bCs/>
          <w:lang w:val="en-GB"/>
        </w:rPr>
        <w:t>Manager</w:t>
      </w:r>
      <w:r w:rsidRPr="000A611E"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 xml:space="preserve">is responsible for ensuring the </w:t>
      </w:r>
      <w:r>
        <w:rPr>
          <w:rFonts w:cs="Arial"/>
          <w:bCs/>
          <w:i/>
          <w:lang w:val="en-GB"/>
        </w:rPr>
        <w:t>Compliance Register</w:t>
      </w:r>
      <w:r>
        <w:rPr>
          <w:rFonts w:cs="Arial"/>
          <w:bCs/>
          <w:lang w:val="en-GB"/>
        </w:rPr>
        <w:t xml:space="preserve"> is current and that required actions are undertaken.</w:t>
      </w:r>
    </w:p>
    <w:p w:rsidR="005E43DC" w:rsidRDefault="005E43DC" w:rsidP="005E43DC">
      <w:pPr>
        <w:rPr>
          <w:rFonts w:cs="Arial"/>
          <w:bCs/>
          <w:lang w:val="en-GB"/>
        </w:rPr>
      </w:pPr>
    </w:p>
    <w:p w:rsidR="005E43DC" w:rsidRPr="000A611E" w:rsidRDefault="005E43DC" w:rsidP="005E43DC">
      <w:pPr>
        <w:rPr>
          <w:rFonts w:cs="Arial"/>
          <w:bCs/>
          <w:lang w:val="en-GB"/>
        </w:rPr>
      </w:pPr>
      <w:r w:rsidRPr="000A611E">
        <w:rPr>
          <w:rFonts w:cs="Arial"/>
          <w:bCs/>
          <w:lang w:val="en-GB"/>
        </w:rPr>
        <w:t xml:space="preserve">The </w:t>
      </w:r>
      <w:r>
        <w:rPr>
          <w:rFonts w:cs="Arial"/>
          <w:bCs/>
          <w:lang w:val="en-GB"/>
        </w:rPr>
        <w:t xml:space="preserve">Manager will report to the Board of Management on </w:t>
      </w:r>
      <w:r w:rsidRPr="000A611E">
        <w:rPr>
          <w:rFonts w:cs="Arial"/>
          <w:bCs/>
          <w:lang w:val="en-GB"/>
        </w:rPr>
        <w:t xml:space="preserve">compliance </w:t>
      </w:r>
      <w:r>
        <w:rPr>
          <w:rFonts w:cs="Arial"/>
          <w:bCs/>
          <w:lang w:val="en-GB"/>
        </w:rPr>
        <w:t>measures</w:t>
      </w:r>
      <w:r w:rsidRPr="000A611E">
        <w:rPr>
          <w:rFonts w:cs="Arial"/>
          <w:bCs/>
          <w:lang w:val="en-GB"/>
        </w:rPr>
        <w:t xml:space="preserve"> and report any irregularities. </w:t>
      </w:r>
    </w:p>
    <w:p w:rsidR="005E43DC" w:rsidRPr="006D108C" w:rsidRDefault="005E43DC" w:rsidP="005E43DC">
      <w:pPr>
        <w:rPr>
          <w:rFonts w:cs="Arial"/>
          <w:bCs/>
          <w:lang w:val="en-US"/>
        </w:rPr>
      </w:pPr>
    </w:p>
    <w:p w:rsidR="005E43DC" w:rsidRPr="00875FEF" w:rsidRDefault="005E43DC" w:rsidP="005E43DC">
      <w:pPr>
        <w:rPr>
          <w:rFonts w:cs="Arial"/>
          <w:bCs/>
        </w:rPr>
      </w:pPr>
    </w:p>
    <w:p w:rsidR="0007039E" w:rsidRDefault="0079290F"/>
    <w:sectPr w:rsidR="0007039E" w:rsidSect="001D3546">
      <w:pgSz w:w="11906" w:h="16838"/>
      <w:pgMar w:top="284" w:right="340" w:bottom="284" w:left="3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8CB"/>
    <w:multiLevelType w:val="hybridMultilevel"/>
    <w:tmpl w:val="25DA61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882076C"/>
    <w:multiLevelType w:val="hybridMultilevel"/>
    <w:tmpl w:val="EDBC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B0DF5"/>
    <w:multiLevelType w:val="hybridMultilevel"/>
    <w:tmpl w:val="34203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C"/>
    <w:rsid w:val="001D3546"/>
    <w:rsid w:val="00217CBA"/>
    <w:rsid w:val="003F16E0"/>
    <w:rsid w:val="00400EFE"/>
    <w:rsid w:val="005E43DC"/>
    <w:rsid w:val="0079290F"/>
    <w:rsid w:val="00F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E932"/>
  <w15:docId w15:val="{A72F080A-4158-464C-93E2-4EA893C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43DC"/>
    <w:pPr>
      <w:keepNext/>
      <w:numPr>
        <w:numId w:val="4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E43DC"/>
    <w:pPr>
      <w:keepNext/>
      <w:numPr>
        <w:ilvl w:val="1"/>
        <w:numId w:val="4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3DC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3D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3D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3D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3D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3D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3D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EFE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5E43DC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  <w:lang w:val="en-US"/>
    </w:rPr>
  </w:style>
  <w:style w:type="character" w:customStyle="1" w:styleId="Heading2Char">
    <w:name w:val="Heading 2 Char"/>
    <w:basedOn w:val="DefaultParagraphFont"/>
    <w:link w:val="Heading2"/>
    <w:rsid w:val="005E43DC"/>
    <w:rPr>
      <w:rFonts w:ascii="Arial Rounded MT Bold" w:eastAsia="Times New Roman" w:hAnsi="Arial Rounded MT Bold" w:cs="Arial"/>
      <w:b/>
      <w:bCs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3DC"/>
    <w:rPr>
      <w:rFonts w:ascii="Arial Rounded MT Bold" w:eastAsiaTheme="majorEastAsia" w:hAnsi="Arial Rounded MT Bold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3D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43D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E43D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3D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3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3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NGNormal">
    <w:name w:val="BNG Normal"/>
    <w:basedOn w:val="Normal"/>
    <w:qFormat/>
    <w:rsid w:val="005E43DC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E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PVRC Manager</cp:lastModifiedBy>
  <cp:revision>2</cp:revision>
  <dcterms:created xsi:type="dcterms:W3CDTF">2017-08-11T06:10:00Z</dcterms:created>
  <dcterms:modified xsi:type="dcterms:W3CDTF">2017-09-22T04:24:00Z</dcterms:modified>
</cp:coreProperties>
</file>