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36F" w:rsidRDefault="002B336F" w:rsidP="004B04BC">
      <w:pPr>
        <w:pStyle w:val="Heading2"/>
        <w:numPr>
          <w:ilvl w:val="0"/>
          <w:numId w:val="0"/>
        </w:numPr>
      </w:pPr>
      <w:bookmarkStart w:id="0" w:name="_Toc483388418"/>
    </w:p>
    <w:p w:rsidR="004B04BC" w:rsidRPr="00B53DAE" w:rsidRDefault="004B04BC" w:rsidP="004B04BC">
      <w:pPr>
        <w:pStyle w:val="Heading2"/>
        <w:numPr>
          <w:ilvl w:val="0"/>
          <w:numId w:val="0"/>
        </w:numPr>
      </w:pPr>
      <w:r>
        <w:t xml:space="preserve">2.6  </w:t>
      </w:r>
      <w:r w:rsidRPr="00B53DAE">
        <w:t>Conflict of Interest Policy</w:t>
      </w:r>
      <w:bookmarkEnd w:id="0"/>
      <w:r w:rsidRPr="00B53DAE">
        <w:t xml:space="preserve"> </w:t>
      </w:r>
    </w:p>
    <w:p w:rsidR="004B04BC" w:rsidRDefault="004B04BC" w:rsidP="004B04BC"/>
    <w:tbl>
      <w:tblPr>
        <w:tblW w:w="8505" w:type="dxa"/>
        <w:tblInd w:w="108" w:type="dxa"/>
        <w:tblLook w:val="0000" w:firstRow="0" w:lastRow="0" w:firstColumn="0" w:lastColumn="0" w:noHBand="0" w:noVBand="0"/>
      </w:tblPr>
      <w:tblGrid>
        <w:gridCol w:w="8505"/>
      </w:tblGrid>
      <w:tr w:rsidR="004B04BC" w:rsidRPr="00783E77" w:rsidTr="00DD7CCD">
        <w:trPr>
          <w:trHeight w:val="251"/>
        </w:trPr>
        <w:tc>
          <w:tcPr>
            <w:tcW w:w="8505" w:type="dxa"/>
          </w:tcPr>
          <w:p w:rsidR="004B04BC" w:rsidRPr="00783E77" w:rsidRDefault="004B04BC" w:rsidP="00DD7CCD">
            <w:pPr>
              <w:pStyle w:val="BNGNormal"/>
              <w:rPr>
                <w:b/>
                <w:color w:val="595959" w:themeColor="text1" w:themeTint="A6"/>
                <w:sz w:val="16"/>
                <w:szCs w:val="16"/>
              </w:rPr>
            </w:pPr>
            <w:r w:rsidRPr="00783E77">
              <w:rPr>
                <w:b/>
                <w:color w:val="595959" w:themeColor="text1" w:themeTint="A6"/>
                <w:sz w:val="16"/>
                <w:szCs w:val="16"/>
              </w:rPr>
              <w:t xml:space="preserve">Version: </w:t>
            </w:r>
            <w:r w:rsidRPr="00783E77">
              <w:rPr>
                <w:color w:val="595959" w:themeColor="text1" w:themeTint="A6"/>
                <w:sz w:val="16"/>
                <w:szCs w:val="16"/>
              </w:rPr>
              <w:t>00</w:t>
            </w:r>
            <w:r>
              <w:rPr>
                <w:color w:val="595959" w:themeColor="text1" w:themeTint="A6"/>
                <w:sz w:val="16"/>
                <w:szCs w:val="16"/>
              </w:rPr>
              <w:t>1</w:t>
            </w:r>
          </w:p>
        </w:tc>
      </w:tr>
      <w:tr w:rsidR="004B04BC" w:rsidRPr="00783E77" w:rsidTr="00DD7CCD">
        <w:trPr>
          <w:trHeight w:val="198"/>
        </w:trPr>
        <w:tc>
          <w:tcPr>
            <w:tcW w:w="8505" w:type="dxa"/>
          </w:tcPr>
          <w:p w:rsidR="004B04BC" w:rsidRPr="00783E77" w:rsidRDefault="004B04BC" w:rsidP="002B336F">
            <w:pPr>
              <w:pStyle w:val="BNGNormal"/>
              <w:rPr>
                <w:b/>
                <w:color w:val="595959" w:themeColor="text1" w:themeTint="A6"/>
                <w:sz w:val="16"/>
                <w:szCs w:val="16"/>
              </w:rPr>
            </w:pPr>
            <w:r w:rsidRPr="00783E77">
              <w:rPr>
                <w:b/>
                <w:color w:val="595959" w:themeColor="text1" w:themeTint="A6"/>
                <w:sz w:val="16"/>
                <w:szCs w:val="16"/>
              </w:rPr>
              <w:t xml:space="preserve">Date approved:     </w:t>
            </w:r>
          </w:p>
        </w:tc>
      </w:tr>
      <w:tr w:rsidR="004B04BC" w:rsidRPr="00783E77" w:rsidTr="00DD7CCD">
        <w:trPr>
          <w:trHeight w:val="291"/>
        </w:trPr>
        <w:tc>
          <w:tcPr>
            <w:tcW w:w="8505" w:type="dxa"/>
          </w:tcPr>
          <w:p w:rsidR="004B04BC" w:rsidRPr="00783E77" w:rsidRDefault="004B04BC" w:rsidP="00DD7CCD">
            <w:pPr>
              <w:pStyle w:val="BNGNormal"/>
              <w:rPr>
                <w:b/>
                <w:color w:val="595959" w:themeColor="text1" w:themeTint="A6"/>
                <w:sz w:val="16"/>
                <w:szCs w:val="16"/>
              </w:rPr>
            </w:pPr>
            <w:r w:rsidRPr="00783E77">
              <w:rPr>
                <w:b/>
                <w:color w:val="595959" w:themeColor="text1" w:themeTint="A6"/>
                <w:sz w:val="16"/>
                <w:szCs w:val="16"/>
              </w:rPr>
              <w:t xml:space="preserve">Date of review:                                                           </w:t>
            </w:r>
          </w:p>
        </w:tc>
      </w:tr>
      <w:tr w:rsidR="004B04BC" w:rsidRPr="00783E77" w:rsidTr="00DD7CCD">
        <w:trPr>
          <w:trHeight w:val="291"/>
        </w:trPr>
        <w:tc>
          <w:tcPr>
            <w:tcW w:w="8505" w:type="dxa"/>
          </w:tcPr>
          <w:p w:rsidR="004B04BC" w:rsidRPr="00783E77" w:rsidRDefault="004B04BC" w:rsidP="00DD7CCD">
            <w:pPr>
              <w:pStyle w:val="BNGNormal"/>
              <w:rPr>
                <w:b/>
                <w:color w:val="595959" w:themeColor="text1" w:themeTint="A6"/>
                <w:sz w:val="16"/>
                <w:szCs w:val="16"/>
              </w:rPr>
            </w:pPr>
            <w:r w:rsidRPr="00783E77">
              <w:rPr>
                <w:b/>
                <w:color w:val="595959" w:themeColor="text1" w:themeTint="A6"/>
                <w:sz w:val="16"/>
                <w:szCs w:val="16"/>
              </w:rPr>
              <w:t xml:space="preserve">Authority to amend: Board </w:t>
            </w:r>
          </w:p>
        </w:tc>
      </w:tr>
      <w:tr w:rsidR="004B04BC" w:rsidRPr="00783E77" w:rsidTr="00DD7CCD">
        <w:trPr>
          <w:trHeight w:val="291"/>
        </w:trPr>
        <w:tc>
          <w:tcPr>
            <w:tcW w:w="8505" w:type="dxa"/>
          </w:tcPr>
          <w:p w:rsidR="004B04BC" w:rsidRPr="00783E77" w:rsidRDefault="004B04BC" w:rsidP="00DD7CCD">
            <w:pPr>
              <w:pStyle w:val="BNGNormal"/>
              <w:jc w:val="right"/>
              <w:rPr>
                <w:b/>
                <w:color w:val="595959" w:themeColor="text1" w:themeTint="A6"/>
                <w:sz w:val="16"/>
                <w:szCs w:val="16"/>
              </w:rPr>
            </w:pPr>
            <w:r>
              <w:rPr>
                <w:b/>
                <w:color w:val="595959" w:themeColor="text1" w:themeTint="A6"/>
                <w:sz w:val="16"/>
                <w:szCs w:val="16"/>
              </w:rPr>
              <w:t>Related documents</w:t>
            </w:r>
          </w:p>
          <w:p w:rsidR="004B04BC" w:rsidRPr="00783E77" w:rsidRDefault="004B04BC" w:rsidP="00DD7CCD">
            <w:pPr>
              <w:pStyle w:val="BNGNormal"/>
              <w:spacing w:after="0"/>
              <w:jc w:val="right"/>
              <w:rPr>
                <w:rFonts w:cs="Arial"/>
                <w:i/>
                <w:iCs/>
                <w:sz w:val="16"/>
                <w:szCs w:val="16"/>
              </w:rPr>
            </w:pPr>
            <w:r w:rsidRPr="00783E77">
              <w:rPr>
                <w:rFonts w:cs="Arial"/>
                <w:i/>
                <w:iCs/>
                <w:sz w:val="16"/>
                <w:szCs w:val="16"/>
              </w:rPr>
              <w:t>Associations Incorporation Act 2015</w:t>
            </w:r>
          </w:p>
          <w:p w:rsidR="004B04BC" w:rsidRPr="00783E77" w:rsidRDefault="004B04BC" w:rsidP="00DD7CCD">
            <w:pPr>
              <w:pStyle w:val="BNGNormal"/>
              <w:spacing w:after="0"/>
              <w:jc w:val="right"/>
              <w:rPr>
                <w:b/>
                <w:color w:val="595959" w:themeColor="text1" w:themeTint="A6"/>
                <w:sz w:val="16"/>
                <w:szCs w:val="16"/>
              </w:rPr>
            </w:pPr>
            <w:r w:rsidRPr="00783E77">
              <w:rPr>
                <w:rFonts w:cs="Arial"/>
                <w:i/>
                <w:iCs/>
                <w:sz w:val="16"/>
                <w:szCs w:val="16"/>
              </w:rPr>
              <w:t>ACNC Governance Standards</w:t>
            </w:r>
          </w:p>
        </w:tc>
      </w:tr>
    </w:tbl>
    <w:p w:rsidR="004B04BC" w:rsidRDefault="004B04BC" w:rsidP="004B04BC"/>
    <w:p w:rsidR="004B04BC" w:rsidRDefault="007A7616" w:rsidP="004B04BC">
      <w:r>
        <w:rPr>
          <w:rFonts w:cs="Arial"/>
          <w:bCs/>
          <w:highlight w:val="yellow"/>
          <w:lang w:val="en-US"/>
        </w:rPr>
        <w:t>ABCD</w:t>
      </w:r>
      <w:r w:rsidR="004B04BC" w:rsidRPr="007663D1">
        <w:t xml:space="preserve"> is committed to ensuring that actions and decisions taken at all levels in</w:t>
      </w:r>
      <w:r w:rsidR="004B04BC">
        <w:t xml:space="preserve"> the organisation are objective,</w:t>
      </w:r>
      <w:r w:rsidR="004B04BC" w:rsidRPr="007663D1">
        <w:t xml:space="preserve"> fair</w:t>
      </w:r>
      <w:r w:rsidR="004B04BC">
        <w:t xml:space="preserve"> and free from undisclosed conflicts of interests</w:t>
      </w:r>
      <w:r w:rsidR="004B04BC" w:rsidRPr="007663D1">
        <w:t>.</w:t>
      </w:r>
      <w:r w:rsidR="004B04BC">
        <w:t xml:space="preserve"> </w:t>
      </w:r>
      <w:r w:rsidR="004B04BC" w:rsidRPr="004B04BC">
        <w:rPr>
          <w:highlight w:val="yellow"/>
        </w:rPr>
        <w:t>ABCD</w:t>
      </w:r>
      <w:r w:rsidR="004B04BC">
        <w:rPr>
          <w:rFonts w:cs="Arial"/>
          <w:bCs/>
          <w:lang w:val="en-US"/>
        </w:rPr>
        <w:t xml:space="preserve"> </w:t>
      </w:r>
      <w:r w:rsidR="004B04BC" w:rsidRPr="000D779A">
        <w:t>Board members</w:t>
      </w:r>
      <w:r w:rsidR="004B04BC">
        <w:t xml:space="preserve">, staff, volunteers and contractors must not engage in activities or decision making where there is a conflict between their personal interests and the interests of </w:t>
      </w:r>
      <w:r w:rsidR="004B04BC" w:rsidRPr="004B04BC">
        <w:rPr>
          <w:highlight w:val="yellow"/>
        </w:rPr>
        <w:t>ABCD</w:t>
      </w:r>
      <w:r w:rsidR="004B04BC">
        <w:t>, without prior disclosure and approval.</w:t>
      </w:r>
    </w:p>
    <w:p w:rsidR="004B04BC" w:rsidRDefault="004B04BC" w:rsidP="004B04BC"/>
    <w:p w:rsidR="004B04BC" w:rsidRDefault="004B04BC" w:rsidP="004B04BC">
      <w:r w:rsidRPr="007663D1">
        <w:t>A confl</w:t>
      </w:r>
      <w:r>
        <w:t>ict of interest may arise when someone</w:t>
      </w:r>
      <w:r w:rsidRPr="007663D1">
        <w:t xml:space="preserve"> has private or per</w:t>
      </w:r>
      <w:r>
        <w:t>sonal interests outside of the A</w:t>
      </w:r>
      <w:r w:rsidRPr="007663D1">
        <w:t xml:space="preserve">ssociation that may affect (or be perceived to affect) their ability to act in the best interests of </w:t>
      </w:r>
      <w:r w:rsidRPr="004B04BC">
        <w:rPr>
          <w:highlight w:val="yellow"/>
        </w:rPr>
        <w:t>ABCD</w:t>
      </w:r>
      <w:r w:rsidRPr="007663D1">
        <w:t>. </w:t>
      </w:r>
    </w:p>
    <w:p w:rsidR="004B04BC" w:rsidRPr="007663D1" w:rsidRDefault="004B04BC" w:rsidP="004B04BC"/>
    <w:p w:rsidR="004B04BC" w:rsidRDefault="004B04BC" w:rsidP="004B04BC">
      <w:r w:rsidRPr="007663D1">
        <w:t xml:space="preserve">Conflicts of interest must be identified and action taken to ensure that personal interests do not impact on </w:t>
      </w:r>
      <w:r w:rsidRPr="004B04BC">
        <w:rPr>
          <w:highlight w:val="yellow"/>
        </w:rPr>
        <w:t>ABCD's</w:t>
      </w:r>
      <w:r w:rsidRPr="007663D1">
        <w:t xml:space="preserve"> services, activities or decisions. </w:t>
      </w:r>
    </w:p>
    <w:p w:rsidR="004B04BC" w:rsidRPr="00D7280A" w:rsidRDefault="004B04BC" w:rsidP="004B04BC">
      <w:pPr>
        <w:pStyle w:val="Heading3"/>
      </w:pPr>
      <w:bookmarkStart w:id="1" w:name="_Toc347396849"/>
      <w:bookmarkStart w:id="2" w:name="_Toc482088625"/>
      <w:bookmarkStart w:id="3" w:name="_Toc483388419"/>
      <w:r>
        <w:t>Definitions</w:t>
      </w:r>
      <w:bookmarkEnd w:id="1"/>
      <w:bookmarkEnd w:id="2"/>
      <w:bookmarkEnd w:id="3"/>
    </w:p>
    <w:p w:rsidR="004B04BC" w:rsidRPr="00FB0966" w:rsidRDefault="004B04BC" w:rsidP="004B04BC">
      <w:pPr>
        <w:rPr>
          <w:i/>
          <w:u w:val="single"/>
        </w:rPr>
      </w:pPr>
      <w:r w:rsidRPr="00FB0966">
        <w:rPr>
          <w:i/>
          <w:u w:val="single"/>
        </w:rPr>
        <w:t>Conflict of interest</w:t>
      </w:r>
    </w:p>
    <w:p w:rsidR="004B04BC" w:rsidRDefault="004B04BC" w:rsidP="004B04BC">
      <w:r w:rsidRPr="00EB7C85">
        <w:t xml:space="preserve">A conflict of interest occurs when a person’s personal interests conflict with their responsibility to act in the best interests of the </w:t>
      </w:r>
      <w:r>
        <w:t>Association</w:t>
      </w:r>
      <w:r w:rsidRPr="00EB7C85">
        <w:t>. Personal interests include direct interests as well as those of family, friends, or other organisations a person may be involved with or have an interest in. It also</w:t>
      </w:r>
      <w:r>
        <w:t xml:space="preserve"> includes a conflict between a B</w:t>
      </w:r>
      <w:r w:rsidRPr="00EB7C85">
        <w:t xml:space="preserve">oard member’s duty to </w:t>
      </w:r>
      <w:r w:rsidRPr="004B04BC">
        <w:rPr>
          <w:highlight w:val="yellow"/>
        </w:rPr>
        <w:t>ABCD</w:t>
      </w:r>
      <w:r w:rsidRPr="00EB7C85">
        <w:rPr>
          <w:b/>
        </w:rPr>
        <w:t xml:space="preserve"> </w:t>
      </w:r>
      <w:r>
        <w:t>and a duty that the B</w:t>
      </w:r>
      <w:r w:rsidRPr="00EB7C85">
        <w:t>oard member has</w:t>
      </w:r>
      <w:r>
        <w:t xml:space="preserve"> to another organisation. </w:t>
      </w:r>
      <w:r w:rsidRPr="00EB7C85">
        <w:t xml:space="preserve">A conflict of interest may be actual, potential or perceived and may be financial or non-financial. </w:t>
      </w:r>
    </w:p>
    <w:p w:rsidR="004B04BC" w:rsidRPr="00D7280A" w:rsidRDefault="004B04BC" w:rsidP="004B04BC"/>
    <w:p w:rsidR="004B04BC" w:rsidRPr="00FB0966" w:rsidRDefault="004B04BC" w:rsidP="004B04BC">
      <w:pPr>
        <w:rPr>
          <w:i/>
          <w:u w:val="single"/>
        </w:rPr>
      </w:pPr>
      <w:r w:rsidRPr="00FB0966">
        <w:rPr>
          <w:i/>
          <w:u w:val="single"/>
        </w:rPr>
        <w:t>Material personal interests</w:t>
      </w:r>
    </w:p>
    <w:p w:rsidR="004B04BC" w:rsidRDefault="004B04BC" w:rsidP="004B04BC">
      <w:r>
        <w:t xml:space="preserve">Board members have special obligations in relation to material personal interests. </w:t>
      </w:r>
      <w:r w:rsidRPr="00D7280A">
        <w:t>The</w:t>
      </w:r>
      <w:r>
        <w:t>re is no statutory definition of 'material personal interest', however court rulings suggest</w:t>
      </w:r>
      <w:r w:rsidRPr="00D7280A">
        <w:t xml:space="preserve"> that a material interest</w:t>
      </w:r>
      <w:r>
        <w:t xml:space="preserve"> is one of substance that has the ability to</w:t>
      </w:r>
      <w:r w:rsidRPr="001B3A70">
        <w:rPr>
          <w:iCs/>
        </w:rPr>
        <w:t xml:space="preserve"> influence the vote of a particular Board member.</w:t>
      </w:r>
      <w:r>
        <w:rPr>
          <w:iCs/>
        </w:rPr>
        <w:t xml:space="preserve"> </w:t>
      </w:r>
    </w:p>
    <w:p w:rsidR="004B04BC" w:rsidRDefault="004B04BC" w:rsidP="004B04BC"/>
    <w:p w:rsidR="004B04BC" w:rsidRDefault="004B04BC" w:rsidP="004B04BC">
      <w:r>
        <w:t xml:space="preserve">A material personal </w:t>
      </w:r>
      <w:r w:rsidRPr="00FE6281">
        <w:t xml:space="preserve">interest that </w:t>
      </w:r>
      <w:r>
        <w:t>a</w:t>
      </w:r>
      <w:r w:rsidRPr="00FE6281">
        <w:t xml:space="preserve"> </w:t>
      </w:r>
      <w:r>
        <w:t>Board member has in common with all,</w:t>
      </w:r>
      <w:r w:rsidRPr="00FE6281">
        <w:t xml:space="preserve"> or a substantial</w:t>
      </w:r>
      <w:r>
        <w:t xml:space="preserve"> proportion, of members of the A</w:t>
      </w:r>
      <w:r w:rsidRPr="00FE6281">
        <w:t>ssociation</w:t>
      </w:r>
      <w:r>
        <w:t xml:space="preserve"> does not require disclosure under this policy e.g. all members of an Association are volunteers. If a Board member is not sure if they have a material personal interest</w:t>
      </w:r>
      <w:r w:rsidRPr="00FE6281">
        <w:t xml:space="preserve">, </w:t>
      </w:r>
      <w:r>
        <w:t xml:space="preserve">he or she should </w:t>
      </w:r>
      <w:r w:rsidRPr="00FE6281">
        <w:t xml:space="preserve">discuss the </w:t>
      </w:r>
      <w:r>
        <w:t>matter with the rest of the Board</w:t>
      </w:r>
      <w:r w:rsidRPr="00FE6281">
        <w:t xml:space="preserve"> </w:t>
      </w:r>
      <w:r>
        <w:t>to</w:t>
      </w:r>
      <w:r w:rsidRPr="00FE6281">
        <w:t xml:space="preserve"> determine whether the interest is material.</w:t>
      </w:r>
    </w:p>
    <w:p w:rsidR="004B04BC" w:rsidRDefault="004B04BC" w:rsidP="004B04BC">
      <w:pPr>
        <w:pStyle w:val="Heading3"/>
      </w:pPr>
      <w:bookmarkStart w:id="4" w:name="_Toc347396850"/>
      <w:bookmarkStart w:id="5" w:name="_Toc482088626"/>
      <w:bookmarkStart w:id="6" w:name="_Toc483388420"/>
      <w:r>
        <w:t>Disclosure of interest</w:t>
      </w:r>
      <w:bookmarkEnd w:id="4"/>
      <w:bookmarkEnd w:id="5"/>
      <w:bookmarkEnd w:id="6"/>
    </w:p>
    <w:p w:rsidR="004B04BC" w:rsidRPr="00C8710B" w:rsidRDefault="004B04BC" w:rsidP="004B04BC">
      <w:r>
        <w:t>B</w:t>
      </w:r>
      <w:r w:rsidRPr="00C8710B">
        <w:t>oard</w:t>
      </w:r>
      <w:r>
        <w:t xml:space="preserve"> members, staff and volunteers must</w:t>
      </w:r>
      <w:r w:rsidRPr="00C8710B">
        <w:t xml:space="preserve"> declare: </w:t>
      </w:r>
    </w:p>
    <w:p w:rsidR="004B04BC" w:rsidRPr="00C8710B" w:rsidRDefault="004B04BC" w:rsidP="004B04BC">
      <w:pPr>
        <w:numPr>
          <w:ilvl w:val="0"/>
          <w:numId w:val="5"/>
        </w:numPr>
      </w:pPr>
      <w:r>
        <w:t>Actual</w:t>
      </w:r>
      <w:r w:rsidRPr="00C8710B">
        <w:t xml:space="preserve"> or </w:t>
      </w:r>
      <w:r>
        <w:t>potential</w:t>
      </w:r>
      <w:r w:rsidRPr="00C8710B">
        <w:t xml:space="preserve"> conflicts of interest that</w:t>
      </w:r>
      <w:r>
        <w:t xml:space="preserve"> exist at</w:t>
      </w:r>
      <w:r w:rsidRPr="00C8710B">
        <w:t xml:space="preserve"> </w:t>
      </w:r>
      <w:r>
        <w:t xml:space="preserve">the time of recruitment to a position with </w:t>
      </w:r>
      <w:r w:rsidRPr="004B04BC">
        <w:rPr>
          <w:highlight w:val="yellow"/>
        </w:rPr>
        <w:t>ABCD</w:t>
      </w:r>
      <w:r>
        <w:t>.</w:t>
      </w:r>
    </w:p>
    <w:p w:rsidR="004B04BC" w:rsidRPr="00C8710B" w:rsidRDefault="004B04BC" w:rsidP="004B04BC">
      <w:pPr>
        <w:numPr>
          <w:ilvl w:val="0"/>
          <w:numId w:val="5"/>
        </w:numPr>
      </w:pPr>
      <w:r w:rsidRPr="00C8710B">
        <w:t>Conflicts of interest that arise during their involvement with the organisation</w:t>
      </w:r>
      <w:r>
        <w:t>, immediately at the time they arise.</w:t>
      </w:r>
    </w:p>
    <w:p w:rsidR="004B04BC" w:rsidRDefault="004B04BC" w:rsidP="004B04BC"/>
    <w:p w:rsidR="004B04BC" w:rsidRPr="00CC7D72" w:rsidRDefault="004B04BC" w:rsidP="004B04BC">
      <w:pPr>
        <w:rPr>
          <w:lang w:val="en-GB"/>
        </w:rPr>
      </w:pPr>
      <w:r>
        <w:t xml:space="preserve">Notification must be in writing (e.g. email or declaration form), or recorded in a meeting’s minutes. </w:t>
      </w:r>
      <w:r w:rsidRPr="00CC7D72">
        <w:rPr>
          <w:lang w:val="en-GB"/>
        </w:rPr>
        <w:t xml:space="preserve">With the exception of any public disclosures </w:t>
      </w:r>
      <w:r>
        <w:rPr>
          <w:lang w:val="en-GB"/>
        </w:rPr>
        <w:t>that</w:t>
      </w:r>
      <w:r w:rsidRPr="00CC7D72">
        <w:rPr>
          <w:lang w:val="en-GB"/>
        </w:rPr>
        <w:t xml:space="preserve"> </w:t>
      </w:r>
      <w:r w:rsidRPr="004B04BC">
        <w:rPr>
          <w:highlight w:val="yellow"/>
          <w:lang w:val="en-GB"/>
        </w:rPr>
        <w:t>ABCD</w:t>
      </w:r>
      <w:r>
        <w:rPr>
          <w:lang w:val="en-GB"/>
        </w:rPr>
        <w:t xml:space="preserve"> is legally required to make</w:t>
      </w:r>
      <w:r w:rsidRPr="00CC7D72">
        <w:rPr>
          <w:lang w:val="en-GB"/>
        </w:rPr>
        <w:t xml:space="preserve">, all information provided in </w:t>
      </w:r>
      <w:r>
        <w:rPr>
          <w:lang w:val="en-GB"/>
        </w:rPr>
        <w:t>relation to</w:t>
      </w:r>
      <w:r w:rsidRPr="00CC7D72">
        <w:rPr>
          <w:lang w:val="en-GB"/>
        </w:rPr>
        <w:t xml:space="preserve"> any declaration of a </w:t>
      </w:r>
      <w:r>
        <w:rPr>
          <w:lang w:val="en-GB"/>
        </w:rPr>
        <w:t>conflict</w:t>
      </w:r>
      <w:r w:rsidRPr="00CC7D72">
        <w:rPr>
          <w:lang w:val="en-GB"/>
        </w:rPr>
        <w:t xml:space="preserve"> will be treated in accordance with </w:t>
      </w:r>
      <w:r w:rsidRPr="004B04BC">
        <w:rPr>
          <w:highlight w:val="yellow"/>
          <w:lang w:val="en-GB"/>
        </w:rPr>
        <w:t>ABCD’s</w:t>
      </w:r>
      <w:r>
        <w:rPr>
          <w:lang w:val="en-GB"/>
        </w:rPr>
        <w:t xml:space="preserve"> privacy policies</w:t>
      </w:r>
      <w:r w:rsidRPr="00CC7D72">
        <w:rPr>
          <w:lang w:val="en-GB"/>
        </w:rPr>
        <w:t xml:space="preserve">. </w:t>
      </w:r>
    </w:p>
    <w:p w:rsidR="004B04BC" w:rsidRPr="00C8710B" w:rsidRDefault="004B04BC" w:rsidP="004B04BC"/>
    <w:p w:rsidR="004B04BC" w:rsidRDefault="004B04BC" w:rsidP="004B04BC">
      <w:r>
        <w:t>B</w:t>
      </w:r>
      <w:r w:rsidRPr="000D779A">
        <w:t>oard members</w:t>
      </w:r>
      <w:r>
        <w:t xml:space="preserve"> with</w:t>
      </w:r>
      <w:r w:rsidRPr="009E6092">
        <w:t xml:space="preserve"> a material personal interest in a matter being considered at a </w:t>
      </w:r>
      <w:r>
        <w:t>Board</w:t>
      </w:r>
      <w:r w:rsidRPr="009E6092">
        <w:t xml:space="preserve"> meeting must, as soon as the member becomes aware of the interest, disclose the nature and extent of the interest to the </w:t>
      </w:r>
      <w:r>
        <w:t xml:space="preserve">Board and </w:t>
      </w:r>
      <w:r w:rsidRPr="009E6092">
        <w:t>at the next gen</w:t>
      </w:r>
      <w:r>
        <w:t>eral meeting of the Association</w:t>
      </w:r>
      <w:r w:rsidRPr="009E6092">
        <w:t>.</w:t>
      </w:r>
      <w:r>
        <w:t xml:space="preserve"> </w:t>
      </w:r>
      <w:r w:rsidRPr="009E6092">
        <w:t xml:space="preserve">The details </w:t>
      </w:r>
      <w:r>
        <w:t>of the interest</w:t>
      </w:r>
      <w:r w:rsidRPr="009E6092">
        <w:t xml:space="preserve"> must be recorded in the minutes of the meeting of the </w:t>
      </w:r>
      <w:r>
        <w:t>Board and general meeting</w:t>
      </w:r>
      <w:r w:rsidRPr="009E6092">
        <w:t xml:space="preserve"> at which the disclosure is made.</w:t>
      </w:r>
    </w:p>
    <w:p w:rsidR="004B04BC" w:rsidRDefault="004B04BC" w:rsidP="004B04BC"/>
    <w:p w:rsidR="004B04BC" w:rsidRDefault="004B04BC" w:rsidP="004B04BC">
      <w:r w:rsidRPr="004612F1">
        <w:t xml:space="preserve">All contracts with external consultants being engaged by </w:t>
      </w:r>
      <w:r w:rsidRPr="004B04BC">
        <w:rPr>
          <w:highlight w:val="yellow"/>
        </w:rPr>
        <w:t>ABCD</w:t>
      </w:r>
      <w:r w:rsidRPr="004612F1">
        <w:t xml:space="preserve"> will include a declaration that no conflict of interest exists. </w:t>
      </w:r>
    </w:p>
    <w:p w:rsidR="004B04BC" w:rsidRDefault="004B04BC" w:rsidP="004B04BC"/>
    <w:p w:rsidR="004B04BC" w:rsidRPr="009E6092" w:rsidRDefault="004B04BC" w:rsidP="004B04BC">
      <w:r w:rsidRPr="00853BB9">
        <w:t xml:space="preserve">A </w:t>
      </w:r>
      <w:r w:rsidRPr="00853BB9">
        <w:rPr>
          <w:i/>
        </w:rPr>
        <w:t>Register of Conflicts</w:t>
      </w:r>
      <w:r>
        <w:rPr>
          <w:i/>
        </w:rPr>
        <w:t xml:space="preserve"> o</w:t>
      </w:r>
      <w:r w:rsidRPr="00853BB9">
        <w:rPr>
          <w:i/>
        </w:rPr>
        <w:t>f Interest</w:t>
      </w:r>
      <w:r>
        <w:t xml:space="preserve"> will </w:t>
      </w:r>
      <w:r w:rsidRPr="000D779A">
        <w:t xml:space="preserve">be maintained by </w:t>
      </w:r>
      <w:r>
        <w:t xml:space="preserve">the Manager </w:t>
      </w:r>
      <w:r w:rsidRPr="000D779A">
        <w:t>and record information related t</w:t>
      </w:r>
      <w:r>
        <w:t xml:space="preserve">o a conflict of interest, </w:t>
      </w:r>
      <w:r w:rsidRPr="000D779A">
        <w:t>including the nature and extent of the conflict an</w:t>
      </w:r>
      <w:r>
        <w:t>d any steps taken to address it</w:t>
      </w:r>
      <w:r w:rsidRPr="000D779A">
        <w:t>.</w:t>
      </w:r>
    </w:p>
    <w:p w:rsidR="004B04BC" w:rsidRPr="00124ADE" w:rsidRDefault="004B04BC" w:rsidP="004B04BC">
      <w:pPr>
        <w:pStyle w:val="Heading3"/>
      </w:pPr>
      <w:bookmarkStart w:id="7" w:name="_Toc347396851"/>
      <w:bookmarkStart w:id="8" w:name="_Toc482088627"/>
      <w:bookmarkStart w:id="9" w:name="_Toc483388421"/>
      <w:bookmarkStart w:id="10" w:name="_GoBack"/>
      <w:bookmarkEnd w:id="10"/>
      <w:r>
        <w:t>M</w:t>
      </w:r>
      <w:r w:rsidRPr="000D779A">
        <w:t>anagement of conflicts of interest</w:t>
      </w:r>
      <w:bookmarkEnd w:id="7"/>
      <w:bookmarkEnd w:id="8"/>
      <w:bookmarkEnd w:id="9"/>
      <w:r w:rsidRPr="000D779A">
        <w:t xml:space="preserve"> </w:t>
      </w:r>
    </w:p>
    <w:p w:rsidR="004B04BC" w:rsidRPr="00FB0966" w:rsidRDefault="004B04BC" w:rsidP="004B04BC">
      <w:pPr>
        <w:rPr>
          <w:i/>
          <w:u w:val="single"/>
        </w:rPr>
      </w:pPr>
      <w:r w:rsidRPr="00FB0966">
        <w:rPr>
          <w:i/>
          <w:u w:val="single"/>
        </w:rPr>
        <w:t>Board of Management</w:t>
      </w:r>
    </w:p>
    <w:p w:rsidR="004B04BC" w:rsidRPr="009E6092" w:rsidRDefault="004B04BC" w:rsidP="004B04BC">
      <w:r w:rsidRPr="009E6092">
        <w:t xml:space="preserve">A member of the </w:t>
      </w:r>
      <w:r>
        <w:t>Board</w:t>
      </w:r>
      <w:r w:rsidRPr="009E6092">
        <w:t xml:space="preserve"> who has a material personal interest in a matter being considered at a </w:t>
      </w:r>
      <w:r>
        <w:t xml:space="preserve">Board </w:t>
      </w:r>
      <w:r w:rsidRPr="009E6092">
        <w:t xml:space="preserve">meeting </w:t>
      </w:r>
      <w:r>
        <w:t>must not </w:t>
      </w:r>
      <w:r w:rsidRPr="009E6092">
        <w:t>be present while the matter is being considered at the meeting or</w:t>
      </w:r>
      <w:r>
        <w:t xml:space="preserve"> </w:t>
      </w:r>
      <w:r w:rsidRPr="009E6092">
        <w:t>vote on the matter.</w:t>
      </w:r>
    </w:p>
    <w:p w:rsidR="004B04BC" w:rsidRDefault="004B04BC" w:rsidP="004B04BC"/>
    <w:p w:rsidR="004B04BC" w:rsidRPr="000D779A" w:rsidRDefault="004B04BC" w:rsidP="004B04BC">
      <w:r>
        <w:t>If the personal interest disclosed is not considered material, the Board (excluding the B</w:t>
      </w:r>
      <w:r w:rsidRPr="000D779A">
        <w:t>oard member discl</w:t>
      </w:r>
      <w:r>
        <w:t>osing and any other conflicted B</w:t>
      </w:r>
      <w:r w:rsidRPr="000D779A">
        <w:t xml:space="preserve">oard member) must decide whether or not those conflicted members should: </w:t>
      </w:r>
    </w:p>
    <w:p w:rsidR="004B04BC" w:rsidRPr="000D779A" w:rsidRDefault="004B04BC" w:rsidP="004B04BC">
      <w:pPr>
        <w:pStyle w:val="ListParagraph"/>
        <w:numPr>
          <w:ilvl w:val="0"/>
          <w:numId w:val="2"/>
        </w:numPr>
      </w:pPr>
      <w:r w:rsidRPr="000D779A">
        <w:t>vote o</w:t>
      </w:r>
      <w:r>
        <w:t>n the matter</w:t>
      </w:r>
      <w:r w:rsidRPr="000D779A">
        <w:t xml:space="preserve">, </w:t>
      </w:r>
    </w:p>
    <w:p w:rsidR="004B04BC" w:rsidRPr="000D779A" w:rsidRDefault="004B04BC" w:rsidP="004B04BC">
      <w:pPr>
        <w:pStyle w:val="ListParagraph"/>
        <w:numPr>
          <w:ilvl w:val="0"/>
          <w:numId w:val="2"/>
        </w:numPr>
      </w:pPr>
      <w:r w:rsidRPr="000D779A">
        <w:t xml:space="preserve">participate in any debate, or </w:t>
      </w:r>
    </w:p>
    <w:p w:rsidR="004B04BC" w:rsidRDefault="004B04BC" w:rsidP="004B04BC">
      <w:pPr>
        <w:pStyle w:val="ListParagraph"/>
        <w:numPr>
          <w:ilvl w:val="0"/>
          <w:numId w:val="2"/>
        </w:numPr>
      </w:pPr>
      <w:r w:rsidRPr="000D779A">
        <w:t xml:space="preserve">be present in the room during the debate and the voting. </w:t>
      </w:r>
    </w:p>
    <w:p w:rsidR="004B04BC" w:rsidRPr="000D779A" w:rsidRDefault="004B04BC" w:rsidP="004B04BC"/>
    <w:p w:rsidR="004B04BC" w:rsidRDefault="004B04BC" w:rsidP="004B04BC">
      <w:r w:rsidRPr="000D779A">
        <w:t>The approval of any action requires the agreement of a majority of t</w:t>
      </w:r>
      <w:r>
        <w:t>he B</w:t>
      </w:r>
      <w:r w:rsidRPr="000D779A">
        <w:t>oard (excluding any confli</w:t>
      </w:r>
      <w:r>
        <w:t>cted B</w:t>
      </w:r>
      <w:r w:rsidRPr="000D779A">
        <w:t xml:space="preserve">oard member/s) who are present and voting at the meeting. </w:t>
      </w:r>
    </w:p>
    <w:p w:rsidR="004B04BC" w:rsidRDefault="004B04BC" w:rsidP="004B04BC"/>
    <w:p w:rsidR="004B04BC" w:rsidRDefault="004B04BC" w:rsidP="004B04BC">
      <w:r w:rsidRPr="000D779A">
        <w:t xml:space="preserve">The action and result of the voting will be recorded in the minutes of the meeting and in the </w:t>
      </w:r>
      <w:r w:rsidRPr="00FB0966">
        <w:rPr>
          <w:i/>
        </w:rPr>
        <w:t>Register of Conflicts</w:t>
      </w:r>
      <w:r w:rsidRPr="00C8710B">
        <w:rPr>
          <w:i/>
        </w:rPr>
        <w:t xml:space="preserve"> of Interest</w:t>
      </w:r>
      <w:r w:rsidRPr="000D779A">
        <w:t xml:space="preserve">. </w:t>
      </w:r>
    </w:p>
    <w:p w:rsidR="004B04BC" w:rsidRDefault="004B04BC" w:rsidP="004B04BC"/>
    <w:p w:rsidR="004B04BC" w:rsidRDefault="004B04BC" w:rsidP="004B04BC">
      <w:r>
        <w:t>W</w:t>
      </w:r>
      <w:r w:rsidRPr="000D779A">
        <w:t>here a conflict is very sign</w:t>
      </w:r>
      <w:r>
        <w:t>ificant or likely to prevent a B</w:t>
      </w:r>
      <w:r w:rsidRPr="000D779A">
        <w:t xml:space="preserve">oard member from regularly participating in discussions, </w:t>
      </w:r>
      <w:r>
        <w:t>the B</w:t>
      </w:r>
      <w:r w:rsidRPr="000D779A">
        <w:t xml:space="preserve">oard </w:t>
      </w:r>
      <w:r>
        <w:t xml:space="preserve">may </w:t>
      </w:r>
      <w:r w:rsidRPr="000D779A">
        <w:t>consider whether it is appropriate for the person</w:t>
      </w:r>
      <w:r>
        <w:t xml:space="preserve"> conflicted to resign from the B</w:t>
      </w:r>
      <w:r w:rsidRPr="000D779A">
        <w:t xml:space="preserve">oard. </w:t>
      </w:r>
    </w:p>
    <w:p w:rsidR="004B04BC" w:rsidRDefault="004B04BC" w:rsidP="004B04BC"/>
    <w:p w:rsidR="004B04BC" w:rsidRDefault="004B04BC" w:rsidP="004B04BC">
      <w:r w:rsidRPr="00FB0966">
        <w:rPr>
          <w:i/>
          <w:u w:val="single"/>
        </w:rPr>
        <w:t>Staff and volunteers</w:t>
      </w:r>
    </w:p>
    <w:p w:rsidR="004B04BC" w:rsidRDefault="004B04BC" w:rsidP="004B04BC">
      <w:r>
        <w:t>The Manager will assess the conflict of interest held by a staff member or volunteer and determine any action to take. In the case of conflicts of interest held by the Manager, this assessment will be undertaken by the Chairperson, who may refer the matter to the full Board.</w:t>
      </w:r>
    </w:p>
    <w:p w:rsidR="004B04BC" w:rsidRPr="00FB0966" w:rsidRDefault="004B04BC" w:rsidP="004B04BC"/>
    <w:p w:rsidR="004B04BC" w:rsidRPr="00FB0966" w:rsidRDefault="004B04BC" w:rsidP="004B04BC">
      <w:r>
        <w:t>Required actions to manage the conflict may include:</w:t>
      </w:r>
    </w:p>
    <w:p w:rsidR="004B04BC" w:rsidRPr="00FB0966" w:rsidRDefault="004B04BC" w:rsidP="004B04BC">
      <w:pPr>
        <w:pStyle w:val="ListParagraph"/>
        <w:numPr>
          <w:ilvl w:val="0"/>
          <w:numId w:val="6"/>
        </w:numPr>
      </w:pPr>
      <w:r w:rsidRPr="00FB0966">
        <w:t>contribute to the discussion but abstain from voting or decision</w:t>
      </w:r>
      <w:r>
        <w:t xml:space="preserve"> making</w:t>
      </w:r>
      <w:r w:rsidRPr="00FB0966">
        <w:t xml:space="preserve"> on the matter </w:t>
      </w:r>
    </w:p>
    <w:p w:rsidR="004B04BC" w:rsidRPr="00FB0966" w:rsidRDefault="004B04BC" w:rsidP="004B04BC">
      <w:pPr>
        <w:pStyle w:val="ListParagraph"/>
        <w:numPr>
          <w:ilvl w:val="0"/>
          <w:numId w:val="6"/>
        </w:numPr>
      </w:pPr>
      <w:r w:rsidRPr="00FB0966">
        <w:t xml:space="preserve">observe but not take part in the discussion or decision making </w:t>
      </w:r>
    </w:p>
    <w:p w:rsidR="004B04BC" w:rsidRDefault="004B04BC" w:rsidP="004B04BC">
      <w:pPr>
        <w:pStyle w:val="ListParagraph"/>
        <w:numPr>
          <w:ilvl w:val="0"/>
          <w:numId w:val="6"/>
        </w:numPr>
      </w:pPr>
      <w:r w:rsidRPr="00FB0966">
        <w:t>leave the meeting during discussion and decision on the matter</w:t>
      </w:r>
    </w:p>
    <w:p w:rsidR="004B04BC" w:rsidRPr="000D779A" w:rsidRDefault="004B04BC" w:rsidP="004B04BC">
      <w:pPr>
        <w:pStyle w:val="ListParagraph"/>
        <w:numPr>
          <w:ilvl w:val="0"/>
          <w:numId w:val="6"/>
        </w:numPr>
      </w:pPr>
      <w:r>
        <w:t>remedial action to remove the conflict</w:t>
      </w:r>
      <w:r w:rsidRPr="00FB0966">
        <w:t xml:space="preserve"> </w:t>
      </w:r>
      <w:r>
        <w:t>e.g. changes of duties.</w:t>
      </w:r>
    </w:p>
    <w:p w:rsidR="004B04BC" w:rsidRPr="000D779A" w:rsidRDefault="004B04BC" w:rsidP="004B04BC">
      <w:pPr>
        <w:pStyle w:val="Heading3"/>
      </w:pPr>
      <w:bookmarkStart w:id="11" w:name="_Toc347396852"/>
      <w:bookmarkStart w:id="12" w:name="_Toc482088628"/>
      <w:bookmarkStart w:id="13" w:name="_Toc483388422"/>
      <w:r w:rsidRPr="000D779A">
        <w:t>Compliance</w:t>
      </w:r>
      <w:bookmarkEnd w:id="11"/>
      <w:bookmarkEnd w:id="12"/>
      <w:bookmarkEnd w:id="13"/>
      <w:r w:rsidRPr="000D779A">
        <w:t xml:space="preserve"> </w:t>
      </w:r>
    </w:p>
    <w:p w:rsidR="004B04BC" w:rsidRDefault="004B04BC" w:rsidP="004B04BC">
      <w:r>
        <w:t>If the B</w:t>
      </w:r>
      <w:r w:rsidRPr="000D779A">
        <w:t>oard</w:t>
      </w:r>
      <w:r>
        <w:t xml:space="preserve"> or Manager</w:t>
      </w:r>
      <w:r w:rsidRPr="000D779A">
        <w:t xml:space="preserve"> has a reason to beli</w:t>
      </w:r>
      <w:r>
        <w:t>eve that a person subject to this</w:t>
      </w:r>
      <w:r w:rsidRPr="000D779A">
        <w:t xml:space="preserve"> policy has failed to comply </w:t>
      </w:r>
      <w:r>
        <w:t>with it, the Board or Manager</w:t>
      </w:r>
      <w:r w:rsidRPr="000D779A">
        <w:t xml:space="preserve"> will investigate the circumstances. If it is found that </w:t>
      </w:r>
      <w:r>
        <w:t>the</w:t>
      </w:r>
      <w:r w:rsidRPr="000D779A">
        <w:t xml:space="preserve"> person has failed to disclo</w:t>
      </w:r>
      <w:r>
        <w:t>se a conflict of interest, disciplinary action</w:t>
      </w:r>
      <w:r w:rsidRPr="000D779A">
        <w:t xml:space="preserve"> </w:t>
      </w:r>
      <w:r>
        <w:t>may</w:t>
      </w:r>
      <w:r w:rsidRPr="000D779A">
        <w:t xml:space="preserve"> </w:t>
      </w:r>
      <w:r>
        <w:t xml:space="preserve">be </w:t>
      </w:r>
      <w:r w:rsidRPr="000D779A">
        <w:t xml:space="preserve">take action. </w:t>
      </w:r>
    </w:p>
    <w:p w:rsidR="004B04BC" w:rsidRDefault="004B04BC" w:rsidP="004B04BC"/>
    <w:p w:rsidR="004B04BC" w:rsidRDefault="004B04BC" w:rsidP="004B04BC">
      <w:r>
        <w:t>If a person suspects that a B</w:t>
      </w:r>
      <w:r w:rsidRPr="000D779A">
        <w:t>oard</w:t>
      </w:r>
      <w:r>
        <w:t xml:space="preserve"> or staff</w:t>
      </w:r>
      <w:r w:rsidRPr="000D779A">
        <w:t xml:space="preserve"> member has failed to disclose a conflict of interest, they must </w:t>
      </w:r>
      <w:r>
        <w:t>notify the Manager or Chairperson (</w:t>
      </w:r>
      <w:r w:rsidRPr="00EA3F87">
        <w:t>or Deputy</w:t>
      </w:r>
      <w:r>
        <w:t xml:space="preserve"> Chairperson if the matter directly involves the Chairperson).</w:t>
      </w:r>
    </w:p>
    <w:p w:rsidR="004B04BC" w:rsidRDefault="004B04BC" w:rsidP="004B04BC">
      <w:pPr>
        <w:pStyle w:val="Heading3"/>
      </w:pPr>
      <w:bookmarkStart w:id="14" w:name="_Toc482088629"/>
      <w:bookmarkStart w:id="15" w:name="_Toc483388423"/>
      <w:r>
        <w:t>Responsibilities</w:t>
      </w:r>
      <w:bookmarkEnd w:id="14"/>
      <w:bookmarkEnd w:id="15"/>
    </w:p>
    <w:p w:rsidR="004B04BC" w:rsidRDefault="004B04BC" w:rsidP="004B04BC">
      <w:r w:rsidRPr="004B04BC">
        <w:rPr>
          <w:highlight w:val="yellow"/>
        </w:rPr>
        <w:t>ABCD</w:t>
      </w:r>
      <w:r>
        <w:t xml:space="preserve"> </w:t>
      </w:r>
      <w:r w:rsidRPr="007663D1">
        <w:t xml:space="preserve">Board members, staff, volunteers and contractors are required to act in the interests of </w:t>
      </w:r>
      <w:r>
        <w:t>organisation at all times, and:</w:t>
      </w:r>
    </w:p>
    <w:p w:rsidR="004B04BC" w:rsidRPr="009D3834" w:rsidRDefault="004B04BC" w:rsidP="004B04BC">
      <w:pPr>
        <w:pStyle w:val="ListParagraph"/>
        <w:numPr>
          <w:ilvl w:val="0"/>
          <w:numId w:val="4"/>
        </w:numPr>
      </w:pPr>
      <w:r w:rsidRPr="000D779A">
        <w:t xml:space="preserve">avoid conflicts of interest where possible </w:t>
      </w:r>
    </w:p>
    <w:p w:rsidR="004B04BC" w:rsidRDefault="004B04BC" w:rsidP="004B04BC">
      <w:pPr>
        <w:numPr>
          <w:ilvl w:val="0"/>
          <w:numId w:val="4"/>
        </w:numPr>
      </w:pPr>
      <w:r>
        <w:t xml:space="preserve">identify and </w:t>
      </w:r>
      <w:r w:rsidRPr="009D3834">
        <w:t>declare any potential or actual conflict of interest</w:t>
      </w:r>
    </w:p>
    <w:p w:rsidR="004B04BC" w:rsidRDefault="004B04BC" w:rsidP="004B04BC">
      <w:pPr>
        <w:numPr>
          <w:ilvl w:val="0"/>
          <w:numId w:val="4"/>
        </w:numPr>
      </w:pPr>
      <w:r>
        <w:t>comply with this policy.</w:t>
      </w:r>
    </w:p>
    <w:p w:rsidR="004B04BC" w:rsidRDefault="004B04BC" w:rsidP="004B04BC"/>
    <w:p w:rsidR="004B04BC" w:rsidRDefault="004B04BC" w:rsidP="004B04BC">
      <w:r>
        <w:t>The Manager is responsible for:</w:t>
      </w:r>
    </w:p>
    <w:p w:rsidR="004B04BC" w:rsidRDefault="004B04BC" w:rsidP="004B04BC">
      <w:pPr>
        <w:pStyle w:val="ListParagraph"/>
        <w:numPr>
          <w:ilvl w:val="0"/>
          <w:numId w:val="7"/>
        </w:numPr>
      </w:pPr>
      <w:r>
        <w:t xml:space="preserve">ensuring the </w:t>
      </w:r>
      <w:r w:rsidRPr="004B04BC">
        <w:rPr>
          <w:highlight w:val="yellow"/>
        </w:rPr>
        <w:t>ABCD</w:t>
      </w:r>
      <w:r>
        <w:t xml:space="preserve"> personnel and contractors are aware of and comply with this policy</w:t>
      </w:r>
    </w:p>
    <w:p w:rsidR="004B04BC" w:rsidRDefault="004B04BC" w:rsidP="004B04BC">
      <w:pPr>
        <w:pStyle w:val="ListParagraph"/>
        <w:numPr>
          <w:ilvl w:val="0"/>
          <w:numId w:val="7"/>
        </w:numPr>
      </w:pPr>
      <w:r>
        <w:t>receiving, recording and reporting on disclosures of potential or actual conflicts interest</w:t>
      </w:r>
    </w:p>
    <w:p w:rsidR="004B04BC" w:rsidRDefault="004B04BC" w:rsidP="004B04BC">
      <w:pPr>
        <w:pStyle w:val="ListParagraph"/>
        <w:numPr>
          <w:ilvl w:val="0"/>
          <w:numId w:val="7"/>
        </w:numPr>
      </w:pPr>
      <w:r>
        <w:t>ensuring that declared conflicts of interest are managed and controlled in line with this policy.</w:t>
      </w:r>
    </w:p>
    <w:p w:rsidR="004B04BC" w:rsidRDefault="004B04BC" w:rsidP="004B04BC"/>
    <w:p w:rsidR="004B04BC" w:rsidRPr="000D779A" w:rsidRDefault="004B04BC" w:rsidP="004B04BC">
      <w:r>
        <w:t>The B</w:t>
      </w:r>
      <w:r w:rsidRPr="000D779A">
        <w:t>oard</w:t>
      </w:r>
      <w:r>
        <w:t xml:space="preserve"> and Manager are</w:t>
      </w:r>
      <w:r w:rsidRPr="000D779A">
        <w:t xml:space="preserve"> responsible for: </w:t>
      </w:r>
    </w:p>
    <w:p w:rsidR="004B04BC" w:rsidRPr="000D779A" w:rsidRDefault="004B04BC" w:rsidP="004B04BC">
      <w:pPr>
        <w:pStyle w:val="ListParagraph"/>
        <w:numPr>
          <w:ilvl w:val="0"/>
          <w:numId w:val="1"/>
        </w:numPr>
      </w:pPr>
      <w:r w:rsidRPr="000D779A">
        <w:t xml:space="preserve">establishing a system for identifying, disclosing and managing conflicts of interest </w:t>
      </w:r>
    </w:p>
    <w:p w:rsidR="004B04BC" w:rsidRDefault="004B04BC" w:rsidP="004B04BC">
      <w:pPr>
        <w:pStyle w:val="ListParagraph"/>
        <w:numPr>
          <w:ilvl w:val="0"/>
          <w:numId w:val="1"/>
        </w:numPr>
      </w:pPr>
      <w:r w:rsidRPr="000D779A">
        <w:t>monitoring c</w:t>
      </w:r>
      <w:r>
        <w:t>ompliance with this policy</w:t>
      </w:r>
      <w:r w:rsidRPr="000D779A">
        <w:t xml:space="preserve">. </w:t>
      </w:r>
    </w:p>
    <w:p w:rsidR="004B04BC" w:rsidRDefault="004B04BC" w:rsidP="004B04BC"/>
    <w:p w:rsidR="004B04BC" w:rsidRDefault="004B04BC" w:rsidP="004B04BC">
      <w:r>
        <w:t xml:space="preserve">The Board is responsible for: </w:t>
      </w:r>
    </w:p>
    <w:p w:rsidR="004B04BC" w:rsidRDefault="004B04BC" w:rsidP="004B04BC">
      <w:pPr>
        <w:pStyle w:val="ListParagraph"/>
        <w:numPr>
          <w:ilvl w:val="0"/>
          <w:numId w:val="8"/>
        </w:numPr>
      </w:pPr>
      <w:r>
        <w:t xml:space="preserve">receiving and managing declarations of material interests from Board members and reporting them to the next general meeting of the Association, in accordance with the </w:t>
      </w:r>
      <w:r w:rsidRPr="007A7616">
        <w:rPr>
          <w:i/>
          <w:highlight w:val="yellow"/>
        </w:rPr>
        <w:t>ABCD</w:t>
      </w:r>
      <w:r w:rsidRPr="007A7616">
        <w:rPr>
          <w:i/>
        </w:rPr>
        <w:t xml:space="preserve"> Rules of Association.</w:t>
      </w:r>
    </w:p>
    <w:sectPr w:rsidR="004B04BC" w:rsidSect="001D3546">
      <w:pgSz w:w="11906" w:h="16838"/>
      <w:pgMar w:top="284" w:right="340" w:bottom="284" w:left="340"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venir-Book">
    <w:altName w:val="Calibri"/>
    <w:charset w:val="00"/>
    <w:family w:val="auto"/>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D662A"/>
    <w:multiLevelType w:val="hybridMultilevel"/>
    <w:tmpl w:val="63A2D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E00D35"/>
    <w:multiLevelType w:val="hybridMultilevel"/>
    <w:tmpl w:val="AA02C1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A9A04A0"/>
    <w:multiLevelType w:val="multilevel"/>
    <w:tmpl w:val="E7A42D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284" w:hanging="284"/>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4E46154C"/>
    <w:multiLevelType w:val="hybridMultilevel"/>
    <w:tmpl w:val="82BAB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40926C4"/>
    <w:multiLevelType w:val="hybridMultilevel"/>
    <w:tmpl w:val="DF844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EDA2563"/>
    <w:multiLevelType w:val="hybridMultilevel"/>
    <w:tmpl w:val="E08E6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212DE0"/>
    <w:multiLevelType w:val="hybridMultilevel"/>
    <w:tmpl w:val="3B9AD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B3B55A3"/>
    <w:multiLevelType w:val="hybridMultilevel"/>
    <w:tmpl w:val="4B8823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7"/>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4BC"/>
    <w:rsid w:val="001D3546"/>
    <w:rsid w:val="00217CBA"/>
    <w:rsid w:val="002B336F"/>
    <w:rsid w:val="003F16E0"/>
    <w:rsid w:val="00400EFE"/>
    <w:rsid w:val="004B04BC"/>
    <w:rsid w:val="007A7616"/>
    <w:rsid w:val="00F24F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0F52B"/>
  <w15:docId w15:val="{B7892F22-56AB-4F53-AB59-9E39DED4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4BC"/>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4B04BC"/>
    <w:pPr>
      <w:keepNext/>
      <w:numPr>
        <w:numId w:val="3"/>
      </w:numPr>
      <w:pBdr>
        <w:top w:val="single" w:sz="4" w:space="10" w:color="D9D9D9" w:themeColor="background1" w:themeShade="D9"/>
        <w:left w:val="single" w:sz="4" w:space="4" w:color="D9D9D9" w:themeColor="background1" w:themeShade="D9"/>
        <w:bottom w:val="single" w:sz="4" w:space="10" w:color="D9D9D9" w:themeColor="background1" w:themeShade="D9"/>
        <w:right w:val="single" w:sz="4" w:space="4" w:color="D9D9D9" w:themeColor="background1" w:themeShade="D9"/>
      </w:pBdr>
      <w:shd w:val="clear" w:color="auto" w:fill="CCCCCC"/>
      <w:jc w:val="center"/>
      <w:outlineLvl w:val="0"/>
    </w:pPr>
    <w:rPr>
      <w:rFonts w:ascii="Arial Rounded MT Bold" w:hAnsi="Arial Rounded MT Bold"/>
      <w:caps/>
      <w:sz w:val="36"/>
      <w:szCs w:val="36"/>
      <w:lang w:val="en-US"/>
    </w:rPr>
  </w:style>
  <w:style w:type="paragraph" w:styleId="Heading2">
    <w:name w:val="heading 2"/>
    <w:basedOn w:val="Normal"/>
    <w:next w:val="Normal"/>
    <w:link w:val="Heading2Char"/>
    <w:qFormat/>
    <w:rsid w:val="004B04BC"/>
    <w:pPr>
      <w:keepNext/>
      <w:numPr>
        <w:ilvl w:val="1"/>
        <w:numId w:val="3"/>
      </w:numPr>
      <w:spacing w:before="240" w:after="360"/>
      <w:ind w:left="851" w:hanging="851"/>
      <w:outlineLvl w:val="1"/>
    </w:pPr>
    <w:rPr>
      <w:rFonts w:ascii="Arial Rounded MT Bold" w:hAnsi="Arial Rounded MT Bold" w:cs="Arial"/>
      <w:b/>
      <w:bCs/>
      <w:sz w:val="32"/>
      <w:szCs w:val="22"/>
      <w:lang w:val="en-US"/>
    </w:rPr>
  </w:style>
  <w:style w:type="paragraph" w:styleId="Heading3">
    <w:name w:val="heading 3"/>
    <w:basedOn w:val="Normal"/>
    <w:next w:val="Normal"/>
    <w:link w:val="Heading3Char"/>
    <w:uiPriority w:val="9"/>
    <w:unhideWhenUsed/>
    <w:qFormat/>
    <w:rsid w:val="004B04BC"/>
    <w:pPr>
      <w:keepNext/>
      <w:keepLines/>
      <w:spacing w:before="360" w:after="80"/>
      <w:outlineLvl w:val="2"/>
    </w:pPr>
    <w:rPr>
      <w:rFonts w:ascii="Arial Rounded MT Bold" w:eastAsiaTheme="majorEastAsia" w:hAnsi="Arial Rounded MT Bold" w:cstheme="majorBidi"/>
      <w:bCs/>
    </w:rPr>
  </w:style>
  <w:style w:type="paragraph" w:styleId="Heading4">
    <w:name w:val="heading 4"/>
    <w:basedOn w:val="Normal"/>
    <w:next w:val="Normal"/>
    <w:link w:val="Heading4Char"/>
    <w:uiPriority w:val="9"/>
    <w:unhideWhenUsed/>
    <w:qFormat/>
    <w:rsid w:val="004B04BC"/>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B04BC"/>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B04BC"/>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B04BC"/>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04BC"/>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B04BC"/>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00EFE"/>
    <w:pPr>
      <w:framePr w:w="7920" w:h="1980" w:hRule="exact" w:hSpace="180" w:wrap="auto" w:hAnchor="page" w:xAlign="center" w:yAlign="bottom"/>
      <w:ind w:left="2880"/>
    </w:pPr>
    <w:rPr>
      <w:rFonts w:ascii="Baskerville Old Face" w:eastAsiaTheme="majorEastAsia" w:hAnsi="Baskerville Old Face" w:cstheme="majorBidi"/>
      <w:b/>
      <w:sz w:val="28"/>
    </w:rPr>
  </w:style>
  <w:style w:type="character" w:customStyle="1" w:styleId="Heading1Char">
    <w:name w:val="Heading 1 Char"/>
    <w:basedOn w:val="DefaultParagraphFont"/>
    <w:link w:val="Heading1"/>
    <w:rsid w:val="004B04BC"/>
    <w:rPr>
      <w:rFonts w:ascii="Arial Rounded MT Bold" w:eastAsia="Times New Roman" w:hAnsi="Arial Rounded MT Bold" w:cs="Times New Roman"/>
      <w:caps/>
      <w:sz w:val="36"/>
      <w:szCs w:val="36"/>
      <w:shd w:val="clear" w:color="auto" w:fill="CCCCCC"/>
      <w:lang w:val="en-US"/>
    </w:rPr>
  </w:style>
  <w:style w:type="character" w:customStyle="1" w:styleId="Heading2Char">
    <w:name w:val="Heading 2 Char"/>
    <w:basedOn w:val="DefaultParagraphFont"/>
    <w:link w:val="Heading2"/>
    <w:rsid w:val="004B04BC"/>
    <w:rPr>
      <w:rFonts w:ascii="Arial Rounded MT Bold" w:eastAsia="Times New Roman" w:hAnsi="Arial Rounded MT Bold" w:cs="Arial"/>
      <w:b/>
      <w:bCs/>
      <w:sz w:val="32"/>
      <w:lang w:val="en-US"/>
    </w:rPr>
  </w:style>
  <w:style w:type="character" w:customStyle="1" w:styleId="Heading3Char">
    <w:name w:val="Heading 3 Char"/>
    <w:basedOn w:val="DefaultParagraphFont"/>
    <w:link w:val="Heading3"/>
    <w:uiPriority w:val="9"/>
    <w:rsid w:val="004B04BC"/>
    <w:rPr>
      <w:rFonts w:ascii="Arial Rounded MT Bold" w:eastAsiaTheme="majorEastAsia" w:hAnsi="Arial Rounded MT Bold" w:cstheme="majorBidi"/>
      <w:bCs/>
      <w:szCs w:val="24"/>
    </w:rPr>
  </w:style>
  <w:style w:type="character" w:customStyle="1" w:styleId="Heading4Char">
    <w:name w:val="Heading 4 Char"/>
    <w:basedOn w:val="DefaultParagraphFont"/>
    <w:link w:val="Heading4"/>
    <w:uiPriority w:val="9"/>
    <w:rsid w:val="004B04BC"/>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uiPriority w:val="9"/>
    <w:rsid w:val="004B04BC"/>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rsid w:val="004B04BC"/>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semiHidden/>
    <w:rsid w:val="004B04BC"/>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4B04B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B04BC"/>
    <w:rPr>
      <w:rFonts w:asciiTheme="majorHAnsi" w:eastAsiaTheme="majorEastAsia" w:hAnsiTheme="majorHAnsi" w:cstheme="majorBidi"/>
      <w:i/>
      <w:iCs/>
      <w:color w:val="404040" w:themeColor="text1" w:themeTint="BF"/>
      <w:sz w:val="20"/>
      <w:szCs w:val="20"/>
    </w:rPr>
  </w:style>
  <w:style w:type="paragraph" w:customStyle="1" w:styleId="BNGNormal">
    <w:name w:val="BNG Normal"/>
    <w:basedOn w:val="Normal"/>
    <w:qFormat/>
    <w:rsid w:val="004B04BC"/>
    <w:pPr>
      <w:widowControl w:val="0"/>
      <w:suppressAutoHyphens/>
      <w:autoSpaceDE w:val="0"/>
      <w:autoSpaceDN w:val="0"/>
      <w:adjustRightInd w:val="0"/>
      <w:spacing w:after="120"/>
      <w:textAlignment w:val="center"/>
    </w:pPr>
    <w:rPr>
      <w:rFonts w:eastAsia="Calibri" w:cs="Avenir-Book"/>
      <w:color w:val="404040"/>
      <w:sz w:val="20"/>
      <w:szCs w:val="20"/>
      <w:lang w:val="en-GB" w:eastAsia="en-AU"/>
    </w:rPr>
  </w:style>
  <w:style w:type="paragraph" w:styleId="ListParagraph">
    <w:name w:val="List Paragraph"/>
    <w:basedOn w:val="Normal"/>
    <w:uiPriority w:val="34"/>
    <w:qFormat/>
    <w:rsid w:val="004B0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PVRC Manager</cp:lastModifiedBy>
  <cp:revision>3</cp:revision>
  <dcterms:created xsi:type="dcterms:W3CDTF">2017-08-11T06:05:00Z</dcterms:created>
  <dcterms:modified xsi:type="dcterms:W3CDTF">2017-09-22T04:23:00Z</dcterms:modified>
</cp:coreProperties>
</file>