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ED7" w:rsidRPr="009E71A7" w:rsidRDefault="00F32ED7" w:rsidP="00F32ED7">
      <w:pPr>
        <w:pStyle w:val="Heading2"/>
        <w:numPr>
          <w:ilvl w:val="1"/>
          <w:numId w:val="4"/>
        </w:numPr>
      </w:pPr>
      <w:bookmarkStart w:id="0" w:name="_Toc483388415"/>
      <w:r w:rsidRPr="00837EF3">
        <w:t>Procedure for appointment of Board members</w:t>
      </w:r>
      <w:bookmarkEnd w:id="0"/>
      <w:r>
        <w:t xml:space="preserve"> </w:t>
      </w:r>
    </w:p>
    <w:tbl>
      <w:tblPr>
        <w:tblW w:w="8505" w:type="dxa"/>
        <w:tblInd w:w="108" w:type="dxa"/>
        <w:tblLook w:val="0000" w:firstRow="0" w:lastRow="0" w:firstColumn="0" w:lastColumn="0" w:noHBand="0" w:noVBand="0"/>
      </w:tblPr>
      <w:tblGrid>
        <w:gridCol w:w="8505"/>
      </w:tblGrid>
      <w:tr w:rsidR="00F32ED7" w:rsidRPr="00783E77" w:rsidTr="00EB0BC0">
        <w:trPr>
          <w:trHeight w:val="251"/>
        </w:trPr>
        <w:tc>
          <w:tcPr>
            <w:tcW w:w="8505" w:type="dxa"/>
          </w:tcPr>
          <w:p w:rsidR="00F32ED7" w:rsidRPr="00783E77" w:rsidRDefault="00F32ED7" w:rsidP="00EB0BC0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F32ED7" w:rsidRPr="00783E77" w:rsidTr="00EB0BC0">
        <w:trPr>
          <w:trHeight w:val="198"/>
        </w:trPr>
        <w:tc>
          <w:tcPr>
            <w:tcW w:w="8505" w:type="dxa"/>
          </w:tcPr>
          <w:p w:rsidR="00F32ED7" w:rsidRPr="00783E77" w:rsidRDefault="00F32ED7" w:rsidP="00EB0BC0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 </w:t>
            </w:r>
          </w:p>
        </w:tc>
      </w:tr>
      <w:tr w:rsidR="00F32ED7" w:rsidRPr="00783E77" w:rsidTr="00EB0BC0">
        <w:trPr>
          <w:trHeight w:val="291"/>
        </w:trPr>
        <w:tc>
          <w:tcPr>
            <w:tcW w:w="8505" w:type="dxa"/>
          </w:tcPr>
          <w:p w:rsidR="00F32ED7" w:rsidRPr="00783E77" w:rsidRDefault="00F32ED7" w:rsidP="00EB0BC0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F32ED7" w:rsidRPr="00783E77" w:rsidTr="00EB0BC0">
        <w:trPr>
          <w:trHeight w:val="291"/>
        </w:trPr>
        <w:tc>
          <w:tcPr>
            <w:tcW w:w="8505" w:type="dxa"/>
          </w:tcPr>
          <w:p w:rsidR="00F32ED7" w:rsidRPr="00783E77" w:rsidRDefault="00F32ED7" w:rsidP="00EB0BC0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</w:t>
            </w:r>
            <w:r>
              <w:rPr>
                <w:b/>
                <w:color w:val="595959" w:themeColor="text1" w:themeTint="A6"/>
                <w:sz w:val="16"/>
                <w:szCs w:val="16"/>
              </w:rPr>
              <w:t>Manager</w:t>
            </w:r>
          </w:p>
        </w:tc>
      </w:tr>
      <w:tr w:rsidR="00F32ED7" w:rsidRPr="00783E77" w:rsidTr="00EB0BC0">
        <w:trPr>
          <w:trHeight w:val="291"/>
        </w:trPr>
        <w:tc>
          <w:tcPr>
            <w:tcW w:w="8505" w:type="dxa"/>
          </w:tcPr>
          <w:p w:rsidR="00F32ED7" w:rsidRPr="00783E77" w:rsidRDefault="00F32ED7" w:rsidP="00EB0BC0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Related documents</w:t>
            </w:r>
          </w:p>
          <w:p w:rsidR="00F32ED7" w:rsidRPr="00DE3DAD" w:rsidRDefault="00F32ED7" w:rsidP="00EB0BC0">
            <w:pPr>
              <w:pStyle w:val="BNGNormal"/>
              <w:spacing w:after="0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E3DAD">
              <w:rPr>
                <w:rFonts w:cs="Arial"/>
                <w:i/>
                <w:iCs/>
                <w:sz w:val="16"/>
                <w:szCs w:val="16"/>
              </w:rPr>
              <w:t>Associations Incorporation Act 2015</w:t>
            </w:r>
          </w:p>
          <w:p w:rsidR="00F32ED7" w:rsidRDefault="00F32ED7" w:rsidP="00EB0BC0">
            <w:pPr>
              <w:pStyle w:val="BNGNormal"/>
              <w:spacing w:after="0"/>
              <w:jc w:val="right"/>
              <w:rPr>
                <w:rFonts w:cs="Arial"/>
                <w:i/>
                <w:iCs/>
                <w:sz w:val="16"/>
                <w:szCs w:val="16"/>
                <w:lang w:val="en-AU"/>
              </w:rPr>
            </w:pPr>
            <w:r w:rsidRPr="00DE3DAD">
              <w:rPr>
                <w:rFonts w:cs="Arial"/>
                <w:i/>
                <w:iCs/>
                <w:sz w:val="16"/>
                <w:szCs w:val="16"/>
                <w:lang w:val="en-AU"/>
              </w:rPr>
              <w:t>ACNC Governance Standards</w:t>
            </w:r>
          </w:p>
          <w:p w:rsidR="00F32ED7" w:rsidRDefault="00F32ED7" w:rsidP="00EB0BC0">
            <w:pPr>
              <w:pStyle w:val="BNGNormal"/>
              <w:spacing w:after="0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32ED7">
              <w:rPr>
                <w:rFonts w:cs="Arial"/>
                <w:i/>
                <w:iCs/>
                <w:sz w:val="16"/>
                <w:szCs w:val="16"/>
                <w:highlight w:val="yellow"/>
              </w:rPr>
              <w:t>ABCD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Rules of Association</w:t>
            </w:r>
          </w:p>
          <w:p w:rsidR="00F32ED7" w:rsidRPr="004C5EC4" w:rsidRDefault="00F32ED7" w:rsidP="00EB0BC0">
            <w:pPr>
              <w:pStyle w:val="BNGNormal"/>
              <w:spacing w:after="0"/>
              <w:jc w:val="right"/>
              <w:rPr>
                <w:rFonts w:cs="Arial"/>
                <w:i/>
                <w:iCs/>
                <w:sz w:val="16"/>
                <w:szCs w:val="16"/>
                <w:lang w:val="en-AU"/>
              </w:rPr>
            </w:pPr>
            <w:r w:rsidRPr="004C5EC4">
              <w:rPr>
                <w:bCs/>
                <w:i/>
                <w:iCs/>
                <w:sz w:val="16"/>
                <w:szCs w:val="16"/>
                <w:lang w:val="en-US"/>
              </w:rPr>
              <w:t>Board Membership Policy</w:t>
            </w:r>
          </w:p>
          <w:p w:rsidR="00F32ED7" w:rsidRPr="00783E77" w:rsidRDefault="00F32ED7" w:rsidP="00EB0BC0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</w:tr>
    </w:tbl>
    <w:p w:rsidR="00F32ED7" w:rsidRPr="00837EF3" w:rsidRDefault="00F32ED7" w:rsidP="00F32ED7">
      <w:pPr>
        <w:rPr>
          <w:rFonts w:cs="Arial"/>
          <w:bCs/>
        </w:rPr>
      </w:pPr>
    </w:p>
    <w:p w:rsidR="00F32ED7" w:rsidRDefault="00F32ED7" w:rsidP="00F32ED7">
      <w:pPr>
        <w:pStyle w:val="ListParagraph"/>
        <w:numPr>
          <w:ilvl w:val="0"/>
          <w:numId w:val="1"/>
        </w:numPr>
        <w:ind w:left="360"/>
        <w:rPr>
          <w:rFonts w:cs="Arial"/>
          <w:bCs/>
        </w:rPr>
      </w:pPr>
      <w:r>
        <w:rPr>
          <w:rFonts w:cs="Arial"/>
          <w:bCs/>
        </w:rPr>
        <w:t xml:space="preserve">Election of Board members will be carried out as per the </w:t>
      </w:r>
      <w:r w:rsidRPr="00F32ED7">
        <w:rPr>
          <w:rFonts w:cs="Arial"/>
          <w:bCs/>
          <w:highlight w:val="yellow"/>
        </w:rPr>
        <w:t>ABCD</w:t>
      </w:r>
      <w:r>
        <w:rPr>
          <w:rFonts w:cs="Arial"/>
          <w:bCs/>
        </w:rPr>
        <w:t xml:space="preserve"> Rules of Association.</w:t>
      </w:r>
    </w:p>
    <w:p w:rsidR="00F32ED7" w:rsidRPr="001C5961" w:rsidRDefault="00F32ED7" w:rsidP="00F32ED7">
      <w:pPr>
        <w:rPr>
          <w:rFonts w:cs="Arial"/>
          <w:bCs/>
        </w:rPr>
      </w:pPr>
    </w:p>
    <w:p w:rsidR="00F32ED7" w:rsidRPr="001C5961" w:rsidRDefault="00F32ED7" w:rsidP="00F32ED7">
      <w:pPr>
        <w:pStyle w:val="ListParagraph"/>
        <w:numPr>
          <w:ilvl w:val="0"/>
          <w:numId w:val="1"/>
        </w:numPr>
        <w:ind w:left="360"/>
        <w:rPr>
          <w:rFonts w:cs="Arial"/>
          <w:bCs/>
        </w:rPr>
      </w:pPr>
      <w:r w:rsidRPr="001C5961">
        <w:rPr>
          <w:rFonts w:cs="Arial"/>
          <w:bCs/>
        </w:rPr>
        <w:t>Nomination for membership to the Board of Management</w:t>
      </w:r>
      <w:r>
        <w:rPr>
          <w:rFonts w:cs="Arial"/>
          <w:bCs/>
        </w:rPr>
        <w:t xml:space="preserve"> must be on the prescribed form and include a statement of support by another member of the Association.</w:t>
      </w:r>
    </w:p>
    <w:p w:rsidR="00F32ED7" w:rsidRPr="00837EF3" w:rsidRDefault="00F32ED7" w:rsidP="00F32ED7">
      <w:pPr>
        <w:rPr>
          <w:rFonts w:cs="Arial"/>
          <w:bCs/>
        </w:rPr>
      </w:pPr>
    </w:p>
    <w:p w:rsidR="00F32ED7" w:rsidRPr="00653046" w:rsidRDefault="00F32ED7" w:rsidP="00F32ED7">
      <w:pPr>
        <w:pStyle w:val="ListParagraph"/>
        <w:numPr>
          <w:ilvl w:val="0"/>
          <w:numId w:val="1"/>
        </w:numPr>
        <w:ind w:left="360"/>
        <w:rPr>
          <w:rFonts w:cs="Arial"/>
          <w:bCs/>
        </w:rPr>
      </w:pPr>
      <w:r w:rsidRPr="00653046">
        <w:rPr>
          <w:rFonts w:cs="Arial"/>
          <w:bCs/>
        </w:rPr>
        <w:t>Nominees are required to sign a declaration confirming their eligibility for Board membership.</w:t>
      </w:r>
    </w:p>
    <w:p w:rsidR="00F32ED7" w:rsidRPr="00837EF3" w:rsidRDefault="00F32ED7" w:rsidP="00F32ED7">
      <w:pPr>
        <w:rPr>
          <w:rFonts w:cs="Arial"/>
          <w:bCs/>
        </w:rPr>
      </w:pPr>
    </w:p>
    <w:p w:rsidR="00F32ED7" w:rsidRPr="00653046" w:rsidRDefault="00F32ED7" w:rsidP="00F32ED7">
      <w:pPr>
        <w:pStyle w:val="ListParagraph"/>
        <w:numPr>
          <w:ilvl w:val="0"/>
          <w:numId w:val="1"/>
        </w:numPr>
        <w:ind w:left="360"/>
        <w:rPr>
          <w:rFonts w:cs="Arial"/>
          <w:bCs/>
        </w:rPr>
      </w:pPr>
      <w:r w:rsidRPr="00653046">
        <w:rPr>
          <w:rFonts w:cs="Arial"/>
          <w:bCs/>
        </w:rPr>
        <w:t xml:space="preserve">All nominees will be checked </w:t>
      </w:r>
      <w:r>
        <w:rPr>
          <w:rFonts w:cs="Arial"/>
          <w:bCs/>
        </w:rPr>
        <w:t xml:space="preserve">by the Manager </w:t>
      </w:r>
      <w:r w:rsidRPr="00653046">
        <w:rPr>
          <w:rFonts w:cs="Arial"/>
          <w:bCs/>
        </w:rPr>
        <w:t>against the ASIC Disqualified Persons Register and ACNC Register of Disqualified Persons prior to any selection process being undertaken.</w:t>
      </w:r>
    </w:p>
    <w:p w:rsidR="00F32ED7" w:rsidRPr="00837EF3" w:rsidRDefault="00F32ED7" w:rsidP="00F32ED7">
      <w:pPr>
        <w:rPr>
          <w:rFonts w:cs="Arial"/>
          <w:bCs/>
        </w:rPr>
      </w:pPr>
    </w:p>
    <w:p w:rsidR="00F32ED7" w:rsidRPr="00653046" w:rsidRDefault="00F32ED7" w:rsidP="00F32ED7">
      <w:pPr>
        <w:pStyle w:val="ListParagraph"/>
        <w:numPr>
          <w:ilvl w:val="0"/>
          <w:numId w:val="1"/>
        </w:numPr>
        <w:ind w:left="360"/>
        <w:rPr>
          <w:rFonts w:cs="Arial"/>
          <w:bCs/>
        </w:rPr>
      </w:pPr>
      <w:r w:rsidRPr="00653046">
        <w:rPr>
          <w:rFonts w:cs="Arial"/>
          <w:bCs/>
        </w:rPr>
        <w:t>Nominations should be received prior to the Annual General Meeting (AGM</w:t>
      </w:r>
      <w:r>
        <w:rPr>
          <w:rFonts w:cs="Arial"/>
          <w:bCs/>
        </w:rPr>
        <w:t xml:space="preserve">). </w:t>
      </w:r>
      <w:r w:rsidRPr="00653046">
        <w:rPr>
          <w:rFonts w:cs="Arial"/>
          <w:bCs/>
        </w:rPr>
        <w:t>If an excess of nominations are received, a confidential ballot will be conducted and all members present will be eligible to vote.</w:t>
      </w:r>
    </w:p>
    <w:p w:rsidR="00F32ED7" w:rsidRPr="00837EF3" w:rsidRDefault="00F32ED7" w:rsidP="00F32ED7">
      <w:pPr>
        <w:rPr>
          <w:rFonts w:cs="Arial"/>
          <w:b/>
          <w:bCs/>
          <w:lang w:val="en-GB"/>
        </w:rPr>
      </w:pPr>
    </w:p>
    <w:p w:rsidR="00F32ED7" w:rsidRPr="00653046" w:rsidRDefault="00F32ED7" w:rsidP="00F32ED7">
      <w:pPr>
        <w:pStyle w:val="ListParagraph"/>
        <w:numPr>
          <w:ilvl w:val="0"/>
          <w:numId w:val="1"/>
        </w:numPr>
        <w:ind w:left="360"/>
        <w:rPr>
          <w:rFonts w:cs="Arial"/>
          <w:bCs/>
          <w:lang w:val="en-GB"/>
        </w:rPr>
      </w:pPr>
      <w:r w:rsidRPr="00653046">
        <w:rPr>
          <w:rFonts w:cs="Arial"/>
          <w:bCs/>
          <w:lang w:val="en-GB"/>
        </w:rPr>
        <w:t>Each Board of Management member upon appointment will:</w:t>
      </w:r>
    </w:p>
    <w:p w:rsidR="00F32ED7" w:rsidRPr="00837EF3" w:rsidRDefault="00F32ED7" w:rsidP="00F32ED7">
      <w:pPr>
        <w:numPr>
          <w:ilvl w:val="0"/>
          <w:numId w:val="2"/>
        </w:numPr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Sign an agreement to a</w:t>
      </w:r>
      <w:r w:rsidRPr="00837EF3">
        <w:rPr>
          <w:rFonts w:cs="Arial"/>
          <w:bCs/>
          <w:lang w:val="en-GB"/>
        </w:rPr>
        <w:t>ct as a Board member</w:t>
      </w:r>
      <w:r>
        <w:rPr>
          <w:rFonts w:cs="Arial"/>
          <w:bCs/>
          <w:lang w:val="en-GB"/>
        </w:rPr>
        <w:t xml:space="preserve"> and maintain confidentiality.</w:t>
      </w:r>
    </w:p>
    <w:p w:rsidR="00F32ED7" w:rsidRDefault="00F32ED7" w:rsidP="00F32ED7">
      <w:pPr>
        <w:numPr>
          <w:ilvl w:val="0"/>
          <w:numId w:val="2"/>
        </w:numPr>
        <w:rPr>
          <w:rFonts w:cs="Arial"/>
          <w:bCs/>
          <w:lang w:val="en-GB"/>
        </w:rPr>
      </w:pPr>
      <w:r w:rsidRPr="00837EF3">
        <w:rPr>
          <w:rFonts w:cs="Arial"/>
          <w:bCs/>
          <w:lang w:val="en-GB"/>
        </w:rPr>
        <w:t>Sign the Code of Conduct for Board members</w:t>
      </w:r>
      <w:r>
        <w:rPr>
          <w:rFonts w:cs="Arial"/>
          <w:bCs/>
          <w:lang w:val="en-GB"/>
        </w:rPr>
        <w:t>.</w:t>
      </w:r>
    </w:p>
    <w:p w:rsidR="0007039E" w:rsidRDefault="00F32ED7" w:rsidP="00F32ED7">
      <w:pPr>
        <w:numPr>
          <w:ilvl w:val="0"/>
          <w:numId w:val="2"/>
        </w:numPr>
      </w:pPr>
      <w:r w:rsidRPr="003317D7">
        <w:rPr>
          <w:rFonts w:cs="Arial"/>
          <w:bCs/>
          <w:lang w:val="en-GB"/>
        </w:rPr>
        <w:t xml:space="preserve">Be provided with </w:t>
      </w:r>
      <w:r w:rsidRPr="003317D7">
        <w:rPr>
          <w:rFonts w:cs="Arial"/>
          <w:bCs/>
          <w:highlight w:val="yellow"/>
          <w:lang w:val="en-GB"/>
        </w:rPr>
        <w:t>ABCD</w:t>
      </w:r>
      <w:r w:rsidRPr="003317D7">
        <w:rPr>
          <w:rFonts w:cs="Arial"/>
          <w:bCs/>
          <w:lang w:val="en-GB"/>
        </w:rPr>
        <w:t xml:space="preserve"> governance policies and procedures, including information on eligibility to be a Board member.</w:t>
      </w:r>
      <w:bookmarkStart w:id="1" w:name="_GoBack"/>
      <w:bookmarkEnd w:id="1"/>
    </w:p>
    <w:sectPr w:rsidR="0007039E" w:rsidSect="001D3546">
      <w:pgSz w:w="11906" w:h="16838"/>
      <w:pgMar w:top="284" w:right="340" w:bottom="284" w:left="34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9B6"/>
    <w:multiLevelType w:val="hybridMultilevel"/>
    <w:tmpl w:val="CFC8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6274"/>
    <w:multiLevelType w:val="multilevel"/>
    <w:tmpl w:val="85EAF49C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2" w15:restartNumberingAfterBreak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26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69866BD"/>
    <w:multiLevelType w:val="hybridMultilevel"/>
    <w:tmpl w:val="773A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D7"/>
    <w:rsid w:val="001D3546"/>
    <w:rsid w:val="00217CBA"/>
    <w:rsid w:val="003317D7"/>
    <w:rsid w:val="003F16E0"/>
    <w:rsid w:val="00400EFE"/>
    <w:rsid w:val="00F24F79"/>
    <w:rsid w:val="00F3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2FAEB-F043-4CAB-BE2F-860F5135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ED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F32ED7"/>
    <w:pPr>
      <w:keepNext/>
      <w:numPr>
        <w:numId w:val="3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F32ED7"/>
    <w:pPr>
      <w:keepNext/>
      <w:numPr>
        <w:ilvl w:val="1"/>
        <w:numId w:val="3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2ED7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2ED7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2ED7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ED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ED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ED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0EFE"/>
    <w:pPr>
      <w:framePr w:w="7920" w:h="1980" w:hRule="exact" w:hSpace="180" w:wrap="auto" w:hAnchor="page" w:xAlign="center" w:yAlign="bottom"/>
      <w:ind w:left="2880"/>
    </w:pPr>
    <w:rPr>
      <w:rFonts w:ascii="Baskerville Old Face" w:eastAsiaTheme="majorEastAsia" w:hAnsi="Baskerville Old Face" w:cstheme="majorBidi"/>
      <w:b/>
      <w:sz w:val="28"/>
    </w:rPr>
  </w:style>
  <w:style w:type="character" w:customStyle="1" w:styleId="Heading1Char">
    <w:name w:val="Heading 1 Char"/>
    <w:basedOn w:val="DefaultParagraphFont"/>
    <w:link w:val="Heading1"/>
    <w:rsid w:val="00F32ED7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  <w:lang w:val="en-US"/>
    </w:rPr>
  </w:style>
  <w:style w:type="character" w:customStyle="1" w:styleId="Heading2Char">
    <w:name w:val="Heading 2 Char"/>
    <w:basedOn w:val="DefaultParagraphFont"/>
    <w:link w:val="Heading2"/>
    <w:rsid w:val="00F32ED7"/>
    <w:rPr>
      <w:rFonts w:ascii="Arial Rounded MT Bold" w:eastAsia="Times New Roman" w:hAnsi="Arial Rounded MT Bold" w:cs="Arial"/>
      <w:b/>
      <w:bCs/>
      <w:sz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32ED7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2ED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32ED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ED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E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E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NGNormal">
    <w:name w:val="BNG Normal"/>
    <w:basedOn w:val="Normal"/>
    <w:qFormat/>
    <w:rsid w:val="00F32ED7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F3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PVRC Manager</cp:lastModifiedBy>
  <cp:revision>2</cp:revision>
  <dcterms:created xsi:type="dcterms:W3CDTF">2017-08-11T01:40:00Z</dcterms:created>
  <dcterms:modified xsi:type="dcterms:W3CDTF">2017-09-22T04:20:00Z</dcterms:modified>
</cp:coreProperties>
</file>